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92" w:rsidRDefault="00D17492" w:rsidP="00D17492">
      <w:pPr>
        <w:pStyle w:val="Tekstpodstawowy"/>
        <w:spacing w:line="340" w:lineRule="atLeast"/>
        <w:rPr>
          <w:sz w:val="24"/>
          <w:szCs w:val="24"/>
        </w:rPr>
      </w:pPr>
    </w:p>
    <w:p w:rsidR="00D17492" w:rsidRPr="004F4D95" w:rsidRDefault="00D17492" w:rsidP="00D17492">
      <w:pPr>
        <w:tabs>
          <w:tab w:val="right" w:pos="0"/>
        </w:tabs>
        <w:autoSpaceDE w:val="0"/>
        <w:autoSpaceDN w:val="0"/>
        <w:adjustRightInd w:val="0"/>
        <w:spacing w:after="0" w:line="240" w:lineRule="auto"/>
        <w:jc w:val="right"/>
        <w:rPr>
          <w:rFonts w:ascii="Arial" w:eastAsia="Times New Roman" w:hAnsi="Arial" w:cs="Arial"/>
          <w:sz w:val="20"/>
          <w:szCs w:val="20"/>
          <w:lang w:eastAsia="pl-PL"/>
        </w:rPr>
      </w:pPr>
      <w:r w:rsidRPr="004F4D95">
        <w:rPr>
          <w:rFonts w:ascii="Arial" w:eastAsia="Times New Roman" w:hAnsi="Arial" w:cs="Arial"/>
          <w:sz w:val="20"/>
          <w:szCs w:val="20"/>
          <w:lang w:eastAsia="pl-PL"/>
        </w:rPr>
        <w:t>. . . . . . . . . . . . . . . . . . , dn. . . . . . . . . . . r.</w:t>
      </w:r>
      <w:r w:rsidRPr="004F4D95">
        <w:rPr>
          <w:rFonts w:ascii="Arial" w:eastAsia="Times New Roman" w:hAnsi="Arial" w:cs="Arial"/>
          <w:sz w:val="20"/>
          <w:szCs w:val="20"/>
          <w:lang w:eastAsia="pl-PL"/>
        </w:rPr>
        <w:br/>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r>
      <w:r w:rsidRPr="004F4D95">
        <w:rPr>
          <w:rFonts w:ascii="Arial" w:eastAsia="Times New Roman" w:hAnsi="Arial" w:cs="Arial"/>
          <w:sz w:val="20"/>
          <w:szCs w:val="20"/>
          <w:lang w:eastAsia="pl-PL"/>
        </w:rPr>
        <w:tab/>
        <w:t xml:space="preserve">          </w:t>
      </w:r>
      <w:r w:rsidRPr="004F4D95">
        <w:rPr>
          <w:rFonts w:ascii="Arial" w:eastAsia="Times New Roman" w:hAnsi="Arial" w:cs="Arial"/>
          <w:i/>
          <w:sz w:val="20"/>
          <w:szCs w:val="20"/>
          <w:lang w:eastAsia="pl-PL"/>
        </w:rPr>
        <w:t>miejscowość</w:t>
      </w:r>
    </w:p>
    <w:p w:rsidR="00D17492" w:rsidRPr="004F4D95" w:rsidRDefault="00D17492" w:rsidP="00D17492">
      <w:pPr>
        <w:autoSpaceDE w:val="0"/>
        <w:autoSpaceDN w:val="0"/>
        <w:adjustRightInd w:val="0"/>
        <w:spacing w:before="240" w:after="240" w:line="240" w:lineRule="auto"/>
        <w:rPr>
          <w:rFonts w:ascii="Arial" w:eastAsia="Times New Roman" w:hAnsi="Arial" w:cs="Arial"/>
          <w:bCs/>
          <w:i/>
          <w:sz w:val="20"/>
          <w:szCs w:val="20"/>
          <w:lang w:eastAsia="pl-PL"/>
        </w:rPr>
      </w:pPr>
      <w:r w:rsidRPr="004F4D95">
        <w:rPr>
          <w:rFonts w:ascii="Arial" w:eastAsia="Times New Roman" w:hAnsi="Arial" w:cs="Arial"/>
          <w:bCs/>
          <w:i/>
          <w:sz w:val="20"/>
          <w:szCs w:val="20"/>
          <w:lang w:eastAsia="pl-PL"/>
        </w:rPr>
        <w:t>. . . . . . . . . . . . . . . . . . . . . . . . . .</w:t>
      </w:r>
      <w:r w:rsidRPr="004F4D95">
        <w:rPr>
          <w:rFonts w:ascii="Arial" w:eastAsia="Times New Roman" w:hAnsi="Arial" w:cs="Arial"/>
          <w:bCs/>
          <w:i/>
          <w:sz w:val="20"/>
          <w:szCs w:val="20"/>
          <w:lang w:eastAsia="pl-PL"/>
        </w:rPr>
        <w:br/>
        <w:t xml:space="preserve">  pełna nazwa </w:t>
      </w:r>
      <w:r w:rsidR="00C43CE4">
        <w:rPr>
          <w:rFonts w:ascii="Arial" w:eastAsia="Times New Roman" w:hAnsi="Arial" w:cs="Arial"/>
          <w:bCs/>
          <w:i/>
          <w:sz w:val="20"/>
          <w:szCs w:val="20"/>
          <w:lang w:eastAsia="pl-PL"/>
        </w:rPr>
        <w:t>podmiotu</w:t>
      </w:r>
    </w:p>
    <w:p w:rsidR="00D17492" w:rsidRDefault="00D17492" w:rsidP="00D17492">
      <w:pPr>
        <w:autoSpaceDE w:val="0"/>
        <w:autoSpaceDN w:val="0"/>
        <w:adjustRightInd w:val="0"/>
        <w:spacing w:before="240" w:after="240" w:line="240" w:lineRule="auto"/>
        <w:rPr>
          <w:rFonts w:ascii="Arial" w:eastAsia="Times New Roman" w:hAnsi="Arial" w:cs="Arial"/>
          <w:bCs/>
          <w:i/>
          <w:sz w:val="20"/>
          <w:szCs w:val="20"/>
          <w:lang w:eastAsia="pl-PL"/>
        </w:rPr>
      </w:pPr>
      <w:r w:rsidRPr="004F4D95">
        <w:rPr>
          <w:rFonts w:ascii="Arial" w:eastAsia="Times New Roman" w:hAnsi="Arial" w:cs="Arial"/>
          <w:bCs/>
          <w:i/>
          <w:sz w:val="20"/>
          <w:szCs w:val="20"/>
          <w:lang w:eastAsia="pl-PL"/>
        </w:rPr>
        <w:t>. . . . . . . . . . . . . . . . . . . . . . . . . .</w:t>
      </w:r>
      <w:r w:rsidRPr="004F4D95">
        <w:rPr>
          <w:rFonts w:ascii="Arial" w:eastAsia="Times New Roman" w:hAnsi="Arial" w:cs="Arial"/>
          <w:bCs/>
          <w:i/>
          <w:sz w:val="20"/>
          <w:szCs w:val="20"/>
          <w:lang w:eastAsia="pl-PL"/>
        </w:rPr>
        <w:br/>
        <w:t xml:space="preserve">       adres p</w:t>
      </w:r>
      <w:r w:rsidR="00C43CE4">
        <w:rPr>
          <w:rFonts w:ascii="Arial" w:eastAsia="Times New Roman" w:hAnsi="Arial" w:cs="Arial"/>
          <w:bCs/>
          <w:i/>
          <w:sz w:val="20"/>
          <w:szCs w:val="20"/>
          <w:lang w:eastAsia="pl-PL"/>
        </w:rPr>
        <w:t>odmiotu</w:t>
      </w:r>
    </w:p>
    <w:p w:rsidR="004D7030" w:rsidRPr="003B5EC2" w:rsidRDefault="004D7030" w:rsidP="004D7030">
      <w:pPr>
        <w:autoSpaceDE w:val="0"/>
        <w:autoSpaceDN w:val="0"/>
        <w:adjustRightInd w:val="0"/>
        <w:spacing w:before="240" w:after="240" w:line="240" w:lineRule="auto"/>
        <w:rPr>
          <w:rFonts w:ascii="Arial" w:eastAsia="Times New Roman" w:hAnsi="Arial" w:cs="Arial"/>
          <w:bCs/>
          <w:i/>
          <w:sz w:val="20"/>
          <w:szCs w:val="20"/>
          <w:lang w:eastAsia="pl-PL"/>
        </w:rPr>
      </w:pPr>
      <w:r w:rsidRPr="003B5EC2">
        <w:rPr>
          <w:rFonts w:ascii="Arial" w:eastAsia="Times New Roman" w:hAnsi="Arial" w:cs="Arial"/>
          <w:bCs/>
          <w:i/>
          <w:sz w:val="20"/>
          <w:szCs w:val="20"/>
          <w:lang w:eastAsia="pl-PL"/>
        </w:rPr>
        <w:t xml:space="preserve">ID wniosku </w:t>
      </w:r>
      <w:r w:rsidR="003B5EC2" w:rsidRPr="004F4D95">
        <w:rPr>
          <w:rFonts w:ascii="Arial" w:eastAsia="Times New Roman" w:hAnsi="Arial" w:cs="Arial"/>
          <w:bCs/>
          <w:i/>
          <w:sz w:val="20"/>
          <w:szCs w:val="20"/>
          <w:lang w:eastAsia="pl-PL"/>
        </w:rPr>
        <w:t>. . . . . . . . . .</w:t>
      </w:r>
      <w:r w:rsidR="003B5EC2">
        <w:rPr>
          <w:rFonts w:ascii="Arial" w:eastAsia="Times New Roman" w:hAnsi="Arial" w:cs="Arial"/>
          <w:bCs/>
          <w:i/>
          <w:sz w:val="20"/>
          <w:szCs w:val="20"/>
          <w:lang w:eastAsia="pl-PL"/>
        </w:rPr>
        <w:t xml:space="preserve"> . . . </w:t>
      </w:r>
      <w:r w:rsidRPr="003B5EC2">
        <w:rPr>
          <w:rFonts w:ascii="Arial" w:eastAsia="Times New Roman" w:hAnsi="Arial" w:cs="Arial"/>
          <w:bCs/>
          <w:i/>
          <w:sz w:val="20"/>
          <w:szCs w:val="20"/>
          <w:lang w:eastAsia="pl-PL"/>
        </w:rPr>
        <w:t xml:space="preserve"> (panel:</w:t>
      </w:r>
      <w:r w:rsidR="003B5EC2" w:rsidRPr="003B5EC2">
        <w:rPr>
          <w:rFonts w:ascii="Arial" w:eastAsia="Times New Roman" w:hAnsi="Arial" w:cs="Arial"/>
          <w:bCs/>
          <w:i/>
          <w:sz w:val="20"/>
          <w:szCs w:val="20"/>
          <w:lang w:eastAsia="pl-PL"/>
        </w:rPr>
        <w:t xml:space="preserve"> </w:t>
      </w:r>
      <w:r w:rsidR="003B5EC2">
        <w:rPr>
          <w:rFonts w:ascii="Arial" w:eastAsia="Times New Roman" w:hAnsi="Arial" w:cs="Arial"/>
          <w:bCs/>
          <w:i/>
          <w:sz w:val="20"/>
          <w:szCs w:val="20"/>
          <w:lang w:eastAsia="pl-PL"/>
        </w:rPr>
        <w:t xml:space="preserve">. . . . </w:t>
      </w:r>
      <w:r w:rsidR="003B5EC2" w:rsidRPr="004F4D95">
        <w:rPr>
          <w:rFonts w:ascii="Arial" w:eastAsia="Times New Roman" w:hAnsi="Arial" w:cs="Arial"/>
          <w:bCs/>
          <w:i/>
          <w:sz w:val="20"/>
          <w:szCs w:val="20"/>
          <w:lang w:eastAsia="pl-PL"/>
        </w:rPr>
        <w:t>.</w:t>
      </w:r>
      <w:r w:rsidRPr="003B5EC2">
        <w:rPr>
          <w:rFonts w:ascii="Arial" w:eastAsia="Times New Roman" w:hAnsi="Arial" w:cs="Arial"/>
          <w:bCs/>
          <w:i/>
          <w:sz w:val="20"/>
          <w:szCs w:val="20"/>
          <w:lang w:eastAsia="pl-PL"/>
        </w:rPr>
        <w:t>)</w:t>
      </w:r>
    </w:p>
    <w:p w:rsidR="004D7030" w:rsidRPr="004F4D95" w:rsidRDefault="004D7030" w:rsidP="00D17492">
      <w:pPr>
        <w:autoSpaceDE w:val="0"/>
        <w:autoSpaceDN w:val="0"/>
        <w:adjustRightInd w:val="0"/>
        <w:spacing w:before="240" w:after="240" w:line="240" w:lineRule="auto"/>
        <w:rPr>
          <w:rFonts w:ascii="Arial" w:eastAsia="Times New Roman" w:hAnsi="Arial" w:cs="Arial"/>
          <w:bCs/>
          <w:i/>
          <w:sz w:val="20"/>
          <w:szCs w:val="20"/>
          <w:lang w:eastAsia="pl-PL"/>
        </w:rPr>
      </w:pPr>
    </w:p>
    <w:p w:rsidR="00D17492" w:rsidRPr="004F4D95" w:rsidRDefault="00D17492" w:rsidP="00D17492">
      <w:pPr>
        <w:autoSpaceDE w:val="0"/>
        <w:autoSpaceDN w:val="0"/>
        <w:adjustRightInd w:val="0"/>
        <w:spacing w:before="240" w:after="240" w:line="240" w:lineRule="auto"/>
        <w:jc w:val="both"/>
        <w:rPr>
          <w:rFonts w:ascii="Arial" w:eastAsia="Times New Roman" w:hAnsi="Arial" w:cs="Arial"/>
          <w:b/>
          <w:bCs/>
          <w:sz w:val="20"/>
          <w:szCs w:val="20"/>
          <w:lang w:eastAsia="pl-PL"/>
        </w:rPr>
      </w:pPr>
    </w:p>
    <w:p w:rsidR="00D17492" w:rsidRPr="004F4D95" w:rsidRDefault="00D17492" w:rsidP="00D17492">
      <w:pPr>
        <w:autoSpaceDE w:val="0"/>
        <w:autoSpaceDN w:val="0"/>
        <w:adjustRightInd w:val="0"/>
        <w:spacing w:before="240" w:after="240" w:line="240" w:lineRule="auto"/>
        <w:jc w:val="center"/>
        <w:rPr>
          <w:rFonts w:ascii="Arial" w:eastAsia="Times New Roman" w:hAnsi="Arial" w:cs="Arial"/>
          <w:b/>
          <w:bCs/>
          <w:sz w:val="20"/>
          <w:szCs w:val="20"/>
          <w:lang w:eastAsia="pl-PL"/>
        </w:rPr>
      </w:pPr>
      <w:r w:rsidRPr="004F4D95">
        <w:rPr>
          <w:rFonts w:ascii="Arial" w:eastAsia="Times New Roman" w:hAnsi="Arial" w:cs="Arial"/>
          <w:b/>
          <w:bCs/>
          <w:sz w:val="20"/>
          <w:szCs w:val="20"/>
          <w:lang w:eastAsia="pl-PL"/>
        </w:rPr>
        <w:t>NARODOWE CENTRUM NAUKI</w:t>
      </w:r>
    </w:p>
    <w:p w:rsidR="00D17492" w:rsidRPr="004F4D95" w:rsidRDefault="00860232" w:rsidP="00D17492">
      <w:pPr>
        <w:autoSpaceDE w:val="0"/>
        <w:autoSpaceDN w:val="0"/>
        <w:adjustRightInd w:val="0"/>
        <w:spacing w:before="240" w:after="240" w:line="240" w:lineRule="auto"/>
        <w:jc w:val="center"/>
        <w:rPr>
          <w:rFonts w:ascii="Arial" w:eastAsia="Times New Roman" w:hAnsi="Arial" w:cs="Arial"/>
          <w:b/>
          <w:bCs/>
          <w:sz w:val="20"/>
          <w:szCs w:val="20"/>
          <w:lang w:eastAsia="pl-PL"/>
        </w:rPr>
      </w:pPr>
      <w:r w:rsidRPr="00860232">
        <w:rPr>
          <w:rFonts w:ascii="Arial" w:eastAsia="Times New Roman" w:hAnsi="Arial" w:cs="Arial"/>
          <w:b/>
          <w:bCs/>
          <w:sz w:val="20"/>
          <w:szCs w:val="20"/>
          <w:lang w:eastAsia="pl-PL"/>
        </w:rPr>
        <w:t>ul. Twardowskiego 16, 30-312 Kraków</w:t>
      </w:r>
    </w:p>
    <w:p w:rsidR="00D17492" w:rsidRPr="004F4D95" w:rsidRDefault="00D17492" w:rsidP="00D17492">
      <w:pPr>
        <w:autoSpaceDE w:val="0"/>
        <w:autoSpaceDN w:val="0"/>
        <w:adjustRightInd w:val="0"/>
        <w:spacing w:before="240" w:after="240" w:line="240" w:lineRule="auto"/>
        <w:jc w:val="center"/>
        <w:rPr>
          <w:rFonts w:ascii="Arial" w:eastAsia="Times New Roman" w:hAnsi="Arial" w:cs="Arial"/>
          <w:b/>
          <w:bCs/>
          <w:sz w:val="20"/>
          <w:szCs w:val="20"/>
          <w:lang w:eastAsia="pl-PL"/>
        </w:rPr>
      </w:pPr>
    </w:p>
    <w:p w:rsidR="00D17492" w:rsidRPr="004F4D95" w:rsidRDefault="00D17492" w:rsidP="00D17492">
      <w:pPr>
        <w:autoSpaceDE w:val="0"/>
        <w:autoSpaceDN w:val="0"/>
        <w:adjustRightInd w:val="0"/>
        <w:spacing w:before="240" w:after="240" w:line="240" w:lineRule="auto"/>
        <w:jc w:val="center"/>
        <w:rPr>
          <w:rFonts w:ascii="Arial" w:eastAsia="Times New Roman" w:hAnsi="Arial" w:cs="Arial"/>
          <w:b/>
          <w:bCs/>
          <w:sz w:val="20"/>
          <w:szCs w:val="20"/>
          <w:lang w:eastAsia="pl-PL"/>
        </w:rPr>
      </w:pPr>
    </w:p>
    <w:p w:rsidR="00D17492" w:rsidRPr="00663475" w:rsidRDefault="00E21D56" w:rsidP="00D17492">
      <w:pPr>
        <w:pStyle w:val="Nagwek1"/>
        <w:rPr>
          <w:rFonts w:ascii="Arial" w:hAnsi="Arial" w:cs="Arial"/>
          <w:b/>
          <w:sz w:val="20"/>
        </w:rPr>
      </w:pPr>
      <w:r w:rsidRPr="00663475">
        <w:rPr>
          <w:rFonts w:ascii="Arial" w:hAnsi="Arial" w:cs="Arial"/>
          <w:b/>
          <w:sz w:val="20"/>
        </w:rPr>
        <w:t>OŚWIADCZENIE</w:t>
      </w:r>
      <w:r w:rsidR="00D17492" w:rsidRPr="00663475">
        <w:rPr>
          <w:rFonts w:ascii="Arial" w:hAnsi="Arial" w:cs="Arial"/>
          <w:b/>
          <w:sz w:val="20"/>
        </w:rPr>
        <w:t xml:space="preserve"> O </w:t>
      </w:r>
      <w:r w:rsidRPr="00663475">
        <w:rPr>
          <w:rFonts w:ascii="Arial" w:hAnsi="Arial" w:cs="Arial"/>
          <w:b/>
          <w:sz w:val="20"/>
        </w:rPr>
        <w:t xml:space="preserve">NIEWYSTĘPOWANIU </w:t>
      </w:r>
      <w:r w:rsidR="00D17492" w:rsidRPr="00663475">
        <w:rPr>
          <w:rFonts w:ascii="Arial" w:hAnsi="Arial" w:cs="Arial"/>
          <w:b/>
          <w:sz w:val="20"/>
        </w:rPr>
        <w:t>POMOCY PUBLICZNEJ</w:t>
      </w:r>
    </w:p>
    <w:p w:rsidR="004F4D95" w:rsidRPr="00663475" w:rsidRDefault="004F4D95" w:rsidP="004F4D95">
      <w:pPr>
        <w:rPr>
          <w:rFonts w:ascii="Arial" w:hAnsi="Arial" w:cs="Arial"/>
          <w:sz w:val="20"/>
          <w:szCs w:val="20"/>
          <w:lang w:eastAsia="pl-PL"/>
        </w:rPr>
      </w:pPr>
    </w:p>
    <w:p w:rsidR="004F4D95" w:rsidRPr="00663475" w:rsidRDefault="004F4D95" w:rsidP="001A05A0">
      <w:pPr>
        <w:jc w:val="both"/>
        <w:rPr>
          <w:rFonts w:ascii="Arial" w:hAnsi="Arial" w:cs="Arial"/>
          <w:i/>
          <w:sz w:val="20"/>
          <w:szCs w:val="20"/>
          <w:lang w:eastAsia="pl-PL"/>
        </w:rPr>
      </w:pPr>
      <w:r w:rsidRPr="00663475">
        <w:rPr>
          <w:rFonts w:ascii="Arial" w:hAnsi="Arial" w:cs="Arial"/>
          <w:i/>
          <w:sz w:val="20"/>
          <w:szCs w:val="20"/>
          <w:lang w:eastAsia="pl-PL"/>
        </w:rPr>
        <w:t xml:space="preserve">Przed wypełnieniem niniejszego oświadczenia proszę wypełnić </w:t>
      </w:r>
      <w:r w:rsidR="00804803" w:rsidRPr="00663475">
        <w:rPr>
          <w:rFonts w:ascii="Arial" w:hAnsi="Arial" w:cs="Arial"/>
          <w:i/>
          <w:sz w:val="20"/>
          <w:szCs w:val="20"/>
          <w:lang w:eastAsia="pl-PL"/>
        </w:rPr>
        <w:t>do</w:t>
      </w:r>
      <w:r w:rsidR="001A05A0" w:rsidRPr="00663475">
        <w:rPr>
          <w:rFonts w:ascii="Arial" w:hAnsi="Arial" w:cs="Arial"/>
          <w:i/>
          <w:sz w:val="20"/>
          <w:szCs w:val="20"/>
          <w:lang w:eastAsia="pl-PL"/>
        </w:rPr>
        <w:t>łączony</w:t>
      </w:r>
      <w:r w:rsidR="00804803" w:rsidRPr="00663475">
        <w:rPr>
          <w:rFonts w:ascii="Arial" w:hAnsi="Arial" w:cs="Arial"/>
          <w:i/>
          <w:sz w:val="20"/>
          <w:szCs w:val="20"/>
          <w:lang w:eastAsia="pl-PL"/>
        </w:rPr>
        <w:t xml:space="preserve"> </w:t>
      </w:r>
      <w:r w:rsidR="00115825" w:rsidRPr="00663475">
        <w:rPr>
          <w:rFonts w:ascii="Arial" w:hAnsi="Arial" w:cs="Arial"/>
          <w:i/>
          <w:sz w:val="20"/>
          <w:szCs w:val="20"/>
          <w:u w:val="single"/>
          <w:lang w:eastAsia="pl-PL"/>
        </w:rPr>
        <w:t>K</w:t>
      </w:r>
      <w:r w:rsidR="00EC674B" w:rsidRPr="00663475">
        <w:rPr>
          <w:rFonts w:ascii="Arial" w:hAnsi="Arial" w:cs="Arial"/>
          <w:i/>
          <w:sz w:val="20"/>
          <w:szCs w:val="20"/>
          <w:u w:val="single"/>
          <w:lang w:eastAsia="pl-PL"/>
        </w:rPr>
        <w:t xml:space="preserve">westionariusz </w:t>
      </w:r>
      <w:r w:rsidR="00E21D56" w:rsidRPr="00663475">
        <w:rPr>
          <w:rFonts w:ascii="Arial" w:hAnsi="Arial" w:cs="Arial"/>
          <w:i/>
          <w:sz w:val="20"/>
          <w:szCs w:val="20"/>
          <w:u w:val="single"/>
          <w:lang w:eastAsia="pl-PL"/>
        </w:rPr>
        <w:t>nie</w:t>
      </w:r>
      <w:r w:rsidR="00115825" w:rsidRPr="00663475">
        <w:rPr>
          <w:rFonts w:ascii="Arial" w:hAnsi="Arial" w:cs="Arial"/>
          <w:i/>
          <w:sz w:val="20"/>
          <w:szCs w:val="20"/>
          <w:u w:val="single"/>
          <w:lang w:eastAsia="pl-PL"/>
        </w:rPr>
        <w:t>występowania pomocy publicznej</w:t>
      </w:r>
      <w:r w:rsidR="00115825" w:rsidRPr="00663475">
        <w:rPr>
          <w:rFonts w:ascii="Arial" w:hAnsi="Arial" w:cs="Arial"/>
          <w:i/>
          <w:sz w:val="20"/>
          <w:szCs w:val="20"/>
          <w:lang w:eastAsia="pl-PL"/>
        </w:rPr>
        <w:t>.</w:t>
      </w:r>
    </w:p>
    <w:p w:rsidR="00D17492" w:rsidRPr="00663475" w:rsidRDefault="00D17492" w:rsidP="00D17492">
      <w:pPr>
        <w:autoSpaceDE w:val="0"/>
        <w:autoSpaceDN w:val="0"/>
        <w:adjustRightInd w:val="0"/>
        <w:spacing w:before="120" w:after="120" w:line="240" w:lineRule="auto"/>
        <w:jc w:val="center"/>
        <w:rPr>
          <w:rFonts w:ascii="Arial" w:eastAsia="Times New Roman" w:hAnsi="Arial" w:cs="Arial"/>
          <w:b/>
          <w:bCs/>
          <w:sz w:val="20"/>
          <w:szCs w:val="20"/>
          <w:lang w:eastAsia="pl-PL"/>
        </w:rPr>
      </w:pPr>
    </w:p>
    <w:p w:rsidR="0019139C" w:rsidRPr="00663475" w:rsidRDefault="00D17492" w:rsidP="0019139C">
      <w:pPr>
        <w:pStyle w:val="Tekstpodstawowy"/>
        <w:spacing w:line="340" w:lineRule="atLeast"/>
        <w:rPr>
          <w:rFonts w:ascii="Arial" w:hAnsi="Arial" w:cs="Arial"/>
          <w:sz w:val="20"/>
        </w:rPr>
      </w:pPr>
      <w:r w:rsidRPr="00663475">
        <w:rPr>
          <w:rFonts w:ascii="Arial" w:hAnsi="Arial" w:cs="Arial"/>
          <w:sz w:val="20"/>
        </w:rPr>
        <w:t>Działając w imieniu . . . . . . . . . . . . . .  . . . . . . . . . . . . . . . . . . . . . . .</w:t>
      </w:r>
      <w:r w:rsidR="00207A25" w:rsidRPr="00663475">
        <w:rPr>
          <w:rFonts w:ascii="Arial" w:hAnsi="Arial" w:cs="Arial"/>
          <w:sz w:val="20"/>
        </w:rPr>
        <w:t xml:space="preserve"> . (pełna nazwa </w:t>
      </w:r>
      <w:r w:rsidR="00415687" w:rsidRPr="00663475">
        <w:rPr>
          <w:rFonts w:ascii="Arial" w:hAnsi="Arial" w:cs="Arial"/>
          <w:sz w:val="20"/>
        </w:rPr>
        <w:t xml:space="preserve">podmiotu </w:t>
      </w:r>
      <w:r w:rsidR="00207A25" w:rsidRPr="00663475">
        <w:rPr>
          <w:rFonts w:ascii="Arial" w:hAnsi="Arial" w:cs="Arial"/>
          <w:sz w:val="20"/>
        </w:rPr>
        <w:t>) z </w:t>
      </w:r>
      <w:r w:rsidRPr="00663475">
        <w:rPr>
          <w:rFonts w:ascii="Arial" w:hAnsi="Arial" w:cs="Arial"/>
          <w:sz w:val="20"/>
        </w:rPr>
        <w:t>siedzibą w . . . . . . . . . . . . . . . . . . . . . . . . . (miejscowość)</w:t>
      </w:r>
      <w:r w:rsidR="00FF0702" w:rsidRPr="00663475">
        <w:rPr>
          <w:rFonts w:ascii="Arial" w:hAnsi="Arial" w:cs="Arial"/>
          <w:sz w:val="20"/>
        </w:rPr>
        <w:t>, zwanego dalej „Podmiotem</w:t>
      </w:r>
      <w:r w:rsidR="00C8676A" w:rsidRPr="00663475">
        <w:rPr>
          <w:rFonts w:ascii="Arial" w:hAnsi="Arial" w:cs="Arial"/>
          <w:sz w:val="20"/>
        </w:rPr>
        <w:t>”</w:t>
      </w:r>
      <w:r w:rsidR="00FF0702" w:rsidRPr="00663475">
        <w:rPr>
          <w:rFonts w:ascii="Arial" w:hAnsi="Arial" w:cs="Arial"/>
          <w:sz w:val="20"/>
        </w:rPr>
        <w:t>,</w:t>
      </w:r>
      <w:r w:rsidRPr="00663475">
        <w:rPr>
          <w:rFonts w:ascii="Arial" w:hAnsi="Arial" w:cs="Arial"/>
          <w:sz w:val="20"/>
        </w:rPr>
        <w:t xml:space="preserve"> oświad</w:t>
      </w:r>
      <w:r w:rsidR="00207A25" w:rsidRPr="00663475">
        <w:rPr>
          <w:rFonts w:ascii="Arial" w:hAnsi="Arial" w:cs="Arial"/>
          <w:sz w:val="20"/>
        </w:rPr>
        <w:t xml:space="preserve">czam, iż wnioskowane </w:t>
      </w:r>
      <w:r w:rsidR="00415687" w:rsidRPr="00663475">
        <w:rPr>
          <w:rFonts w:ascii="Arial" w:hAnsi="Arial" w:cs="Arial"/>
          <w:sz w:val="20"/>
        </w:rPr>
        <w:t xml:space="preserve">finansowanie </w:t>
      </w:r>
      <w:r w:rsidR="00207A25" w:rsidRPr="00663475">
        <w:rPr>
          <w:rFonts w:ascii="Arial" w:hAnsi="Arial" w:cs="Arial"/>
          <w:sz w:val="20"/>
        </w:rPr>
        <w:t xml:space="preserve"> z </w:t>
      </w:r>
      <w:r w:rsidRPr="00663475">
        <w:rPr>
          <w:rFonts w:ascii="Arial" w:hAnsi="Arial" w:cs="Arial"/>
          <w:sz w:val="20"/>
        </w:rPr>
        <w:t>Narodowego Centrum Nauki na r</w:t>
      </w:r>
      <w:r w:rsidR="00207A25" w:rsidRPr="00663475">
        <w:rPr>
          <w:rFonts w:ascii="Arial" w:hAnsi="Arial" w:cs="Arial"/>
          <w:sz w:val="20"/>
        </w:rPr>
        <w:t>ealizację projektu badawczego pt</w:t>
      </w:r>
      <w:r w:rsidRPr="00663475">
        <w:rPr>
          <w:rFonts w:ascii="Arial" w:hAnsi="Arial" w:cs="Arial"/>
          <w:sz w:val="20"/>
        </w:rPr>
        <w:t xml:space="preserve">. .............................................................................................................................................................................................................................................................................................................................................................................................. nie </w:t>
      </w:r>
      <w:r w:rsidR="00EC674B" w:rsidRPr="00663475">
        <w:rPr>
          <w:rFonts w:ascii="Arial" w:hAnsi="Arial" w:cs="Arial"/>
          <w:sz w:val="20"/>
        </w:rPr>
        <w:t xml:space="preserve">stanowi </w:t>
      </w:r>
      <w:r w:rsidR="00FF0702" w:rsidRPr="00663475">
        <w:rPr>
          <w:rFonts w:ascii="Arial" w:hAnsi="Arial" w:cs="Arial"/>
          <w:sz w:val="20"/>
        </w:rPr>
        <w:t>dla P</w:t>
      </w:r>
      <w:r w:rsidR="00415687" w:rsidRPr="00663475">
        <w:rPr>
          <w:rFonts w:ascii="Arial" w:hAnsi="Arial" w:cs="Arial"/>
          <w:sz w:val="20"/>
        </w:rPr>
        <w:t xml:space="preserve">odmiotu </w:t>
      </w:r>
      <w:r w:rsidRPr="00663475">
        <w:rPr>
          <w:rFonts w:ascii="Arial" w:hAnsi="Arial" w:cs="Arial"/>
          <w:sz w:val="20"/>
        </w:rPr>
        <w:t>pomocy publicznej, o której mowa w art. 107 ust. 1 Traktatu o funkcjonowaniu Unii Europejskiej</w:t>
      </w:r>
      <w:r w:rsidR="0019139C" w:rsidRPr="00663475">
        <w:rPr>
          <w:rFonts w:ascii="Arial" w:hAnsi="Arial" w:cs="Arial"/>
          <w:sz w:val="20"/>
        </w:rPr>
        <w:t xml:space="preserve"> (tekst skonsolidowany Dz. Urz. UE 2010 C 83, s. 1)</w:t>
      </w:r>
      <w:r w:rsidR="0002487F" w:rsidRPr="0002487F">
        <w:rPr>
          <w:rFonts w:ascii="Arial" w:hAnsi="Arial" w:cs="Arial"/>
          <w:color w:val="FF0000"/>
          <w:sz w:val="20"/>
        </w:rPr>
        <w:t>.</w:t>
      </w:r>
    </w:p>
    <w:p w:rsidR="00C8676A" w:rsidRPr="00663475" w:rsidRDefault="00D17492" w:rsidP="00D17492">
      <w:pPr>
        <w:pStyle w:val="Tekstpodstawowy"/>
        <w:spacing w:line="340" w:lineRule="atLeast"/>
        <w:rPr>
          <w:rFonts w:ascii="Arial" w:hAnsi="Arial" w:cs="Arial"/>
          <w:sz w:val="20"/>
        </w:rPr>
      </w:pPr>
      <w:r w:rsidRPr="00663475">
        <w:rPr>
          <w:rFonts w:ascii="Arial" w:hAnsi="Arial" w:cs="Arial"/>
          <w:sz w:val="20"/>
        </w:rPr>
        <w:t xml:space="preserve"> </w:t>
      </w:r>
    </w:p>
    <w:p w:rsidR="00D17492" w:rsidRPr="00663475" w:rsidRDefault="00D17492" w:rsidP="00D17492">
      <w:pPr>
        <w:pStyle w:val="Tekstpodstawowy"/>
        <w:spacing w:line="340" w:lineRule="atLeast"/>
        <w:rPr>
          <w:rFonts w:ascii="Arial" w:hAnsi="Arial" w:cs="Arial"/>
          <w:sz w:val="20"/>
        </w:rPr>
      </w:pPr>
    </w:p>
    <w:p w:rsidR="00D17492" w:rsidRPr="00663475" w:rsidRDefault="00D17492" w:rsidP="00D17492">
      <w:pPr>
        <w:pStyle w:val="Tekstpodstawowy"/>
        <w:spacing w:line="340" w:lineRule="atLeast"/>
        <w:rPr>
          <w:rFonts w:ascii="Arial" w:hAnsi="Arial" w:cs="Arial"/>
          <w:sz w:val="20"/>
        </w:rPr>
      </w:pPr>
    </w:p>
    <w:p w:rsidR="00D17492" w:rsidRPr="00663475" w:rsidRDefault="00D17492" w:rsidP="00D17492">
      <w:pPr>
        <w:pStyle w:val="Tekstpodstawowy"/>
        <w:spacing w:line="340" w:lineRule="atLeast"/>
        <w:rPr>
          <w:rFonts w:ascii="Arial" w:hAnsi="Arial" w:cs="Arial"/>
          <w:sz w:val="20"/>
        </w:rPr>
      </w:pPr>
    </w:p>
    <w:p w:rsidR="00D17492" w:rsidRPr="00663475" w:rsidRDefault="00D17492" w:rsidP="00D17492">
      <w:pPr>
        <w:autoSpaceDE w:val="0"/>
        <w:autoSpaceDN w:val="0"/>
        <w:adjustRightInd w:val="0"/>
        <w:spacing w:after="0" w:line="240" w:lineRule="auto"/>
        <w:jc w:val="both"/>
        <w:rPr>
          <w:rFonts w:ascii="Arial" w:eastAsia="Times New Roman" w:hAnsi="Arial" w:cs="Arial"/>
          <w:sz w:val="20"/>
          <w:szCs w:val="20"/>
          <w:lang w:eastAsia="pl-PL"/>
        </w:rPr>
      </w:pP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p>
    <w:p w:rsidR="00D17492" w:rsidRPr="00663475" w:rsidRDefault="00D17492" w:rsidP="00D17492">
      <w:pPr>
        <w:autoSpaceDE w:val="0"/>
        <w:autoSpaceDN w:val="0"/>
        <w:adjustRightInd w:val="0"/>
        <w:spacing w:after="0" w:line="240" w:lineRule="auto"/>
        <w:jc w:val="both"/>
        <w:rPr>
          <w:rFonts w:ascii="Arial" w:eastAsia="Times New Roman" w:hAnsi="Arial" w:cs="Arial"/>
          <w:sz w:val="20"/>
          <w:szCs w:val="20"/>
          <w:lang w:eastAsia="pl-PL"/>
        </w:rPr>
      </w:pPr>
    </w:p>
    <w:p w:rsidR="00D17492" w:rsidRPr="00663475" w:rsidRDefault="00D17492" w:rsidP="00D17492">
      <w:pPr>
        <w:autoSpaceDE w:val="0"/>
        <w:autoSpaceDN w:val="0"/>
        <w:adjustRightInd w:val="0"/>
        <w:spacing w:after="0" w:line="240" w:lineRule="auto"/>
        <w:jc w:val="both"/>
        <w:rPr>
          <w:rFonts w:ascii="Arial" w:eastAsia="Times New Roman" w:hAnsi="Arial" w:cs="Arial"/>
          <w:sz w:val="20"/>
          <w:szCs w:val="20"/>
          <w:lang w:eastAsia="pl-PL"/>
        </w:rPr>
      </w:pPr>
    </w:p>
    <w:p w:rsidR="00D17492" w:rsidRPr="00663475" w:rsidRDefault="00D17492" w:rsidP="00D17492">
      <w:pPr>
        <w:autoSpaceDE w:val="0"/>
        <w:autoSpaceDN w:val="0"/>
        <w:adjustRightInd w:val="0"/>
        <w:spacing w:after="0" w:line="240" w:lineRule="auto"/>
        <w:jc w:val="both"/>
        <w:rPr>
          <w:rFonts w:ascii="Arial" w:eastAsia="Times New Roman" w:hAnsi="Arial" w:cs="Arial"/>
          <w:i/>
          <w:sz w:val="20"/>
          <w:szCs w:val="20"/>
          <w:lang w:eastAsia="pl-PL"/>
        </w:rPr>
      </w:pP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sz w:val="20"/>
          <w:szCs w:val="20"/>
          <w:lang w:eastAsia="pl-PL"/>
        </w:rPr>
        <w:tab/>
      </w:r>
      <w:r w:rsidRPr="00663475">
        <w:rPr>
          <w:rFonts w:ascii="Arial" w:eastAsia="Times New Roman" w:hAnsi="Arial" w:cs="Arial"/>
          <w:i/>
          <w:sz w:val="20"/>
          <w:szCs w:val="20"/>
          <w:lang w:eastAsia="pl-PL"/>
        </w:rPr>
        <w:t xml:space="preserve">     Podpis/y osoby/osób </w:t>
      </w:r>
    </w:p>
    <w:p w:rsidR="00733737" w:rsidRDefault="00733737" w:rsidP="00D17492">
      <w:pPr>
        <w:spacing w:after="0"/>
        <w:jc w:val="right"/>
        <w:rPr>
          <w:rFonts w:ascii="Arial" w:eastAsia="Times New Roman" w:hAnsi="Arial" w:cs="Arial"/>
          <w:i/>
          <w:sz w:val="20"/>
          <w:szCs w:val="20"/>
          <w:lang w:eastAsia="pl-PL"/>
        </w:rPr>
      </w:pPr>
    </w:p>
    <w:p w:rsidR="00D17492" w:rsidRPr="00663475" w:rsidRDefault="00D17492" w:rsidP="00D17492">
      <w:pPr>
        <w:spacing w:after="0"/>
        <w:jc w:val="right"/>
        <w:rPr>
          <w:rFonts w:ascii="Arial" w:eastAsia="Times New Roman" w:hAnsi="Arial" w:cs="Arial"/>
          <w:i/>
          <w:sz w:val="20"/>
          <w:szCs w:val="20"/>
          <w:lang w:eastAsia="pl-PL"/>
        </w:rPr>
      </w:pPr>
      <w:r w:rsidRPr="00663475">
        <w:rPr>
          <w:rFonts w:ascii="Arial" w:eastAsia="Times New Roman" w:hAnsi="Arial" w:cs="Arial"/>
          <w:i/>
          <w:sz w:val="20"/>
          <w:szCs w:val="20"/>
          <w:lang w:eastAsia="pl-PL"/>
        </w:rPr>
        <w:t>uprawnionych do reprezentacji podmiotu</w:t>
      </w:r>
    </w:p>
    <w:p w:rsidR="00D17492" w:rsidRPr="00663475" w:rsidRDefault="00D17492" w:rsidP="00D17492">
      <w:pPr>
        <w:spacing w:after="0"/>
        <w:jc w:val="right"/>
        <w:rPr>
          <w:rFonts w:ascii="Arial" w:eastAsia="Times New Roman" w:hAnsi="Arial" w:cs="Arial"/>
          <w:i/>
          <w:sz w:val="20"/>
          <w:szCs w:val="20"/>
          <w:lang w:eastAsia="pl-PL"/>
        </w:rPr>
      </w:pPr>
    </w:p>
    <w:p w:rsidR="00D17492" w:rsidRDefault="00D17492" w:rsidP="00D17492">
      <w:pPr>
        <w:rPr>
          <w:rFonts w:ascii="Arial" w:eastAsia="Times New Roman" w:hAnsi="Arial" w:cs="Arial"/>
          <w:sz w:val="20"/>
          <w:szCs w:val="20"/>
          <w:lang w:eastAsia="pl-PL"/>
        </w:rPr>
      </w:pPr>
    </w:p>
    <w:p w:rsidR="00733737" w:rsidRPr="00663475" w:rsidRDefault="00733737" w:rsidP="00D17492">
      <w:pPr>
        <w:rPr>
          <w:rFonts w:ascii="Arial" w:eastAsia="Times New Roman" w:hAnsi="Arial" w:cs="Arial"/>
          <w:sz w:val="20"/>
          <w:szCs w:val="20"/>
          <w:lang w:eastAsia="pl-PL"/>
        </w:rPr>
      </w:pPr>
    </w:p>
    <w:p w:rsidR="00115825" w:rsidRDefault="00C4584D" w:rsidP="004F4D95">
      <w:pPr>
        <w:autoSpaceDE w:val="0"/>
        <w:autoSpaceDN w:val="0"/>
        <w:adjustRightInd w:val="0"/>
        <w:jc w:val="both"/>
        <w:rPr>
          <w:rFonts w:ascii="Arial" w:hAnsi="Arial" w:cs="Arial"/>
          <w:i/>
          <w:sz w:val="20"/>
          <w:szCs w:val="20"/>
        </w:rPr>
      </w:pPr>
      <w:r w:rsidRPr="00663475">
        <w:rPr>
          <w:rFonts w:ascii="Arial" w:hAnsi="Arial" w:cs="Arial"/>
          <w:i/>
          <w:sz w:val="20"/>
          <w:szCs w:val="20"/>
        </w:rPr>
        <w:lastRenderedPageBreak/>
        <w:t xml:space="preserve">INSTRUKCJA DO </w:t>
      </w:r>
      <w:r w:rsidR="00EC674B" w:rsidRPr="00663475">
        <w:rPr>
          <w:rFonts w:ascii="Arial" w:hAnsi="Arial" w:cs="Arial"/>
          <w:i/>
          <w:sz w:val="20"/>
          <w:szCs w:val="20"/>
        </w:rPr>
        <w:t>KWESTIONARIUSZ</w:t>
      </w:r>
      <w:r w:rsidRPr="00663475">
        <w:rPr>
          <w:rFonts w:ascii="Arial" w:hAnsi="Arial" w:cs="Arial"/>
          <w:i/>
          <w:sz w:val="20"/>
          <w:szCs w:val="20"/>
        </w:rPr>
        <w:t>A</w:t>
      </w:r>
      <w:r w:rsidR="00EC674B" w:rsidRPr="00663475">
        <w:rPr>
          <w:rFonts w:ascii="Arial" w:hAnsi="Arial" w:cs="Arial"/>
          <w:i/>
          <w:sz w:val="20"/>
          <w:szCs w:val="20"/>
        </w:rPr>
        <w:t xml:space="preserve"> </w:t>
      </w:r>
    </w:p>
    <w:p w:rsidR="00077390" w:rsidRDefault="00077390" w:rsidP="00733737">
      <w:pPr>
        <w:autoSpaceDE w:val="0"/>
        <w:autoSpaceDN w:val="0"/>
        <w:adjustRightInd w:val="0"/>
        <w:spacing w:after="0" w:line="240" w:lineRule="auto"/>
        <w:jc w:val="both"/>
        <w:rPr>
          <w:rFonts w:ascii="Arial" w:hAnsi="Arial" w:cs="Arial"/>
          <w:sz w:val="20"/>
          <w:szCs w:val="20"/>
        </w:rPr>
      </w:pPr>
      <w:r w:rsidRPr="00733737">
        <w:rPr>
          <w:rFonts w:ascii="Arial" w:hAnsi="Arial" w:cs="Arial"/>
          <w:sz w:val="20"/>
          <w:szCs w:val="20"/>
        </w:rPr>
        <w:t xml:space="preserve">Zgodnie z art. 107 ust. 1 Traktatu o funkcjonowaniu Unii Europejskiej </w:t>
      </w:r>
      <w:r w:rsidR="00AD66D6" w:rsidRPr="00733737">
        <w:rPr>
          <w:rFonts w:ascii="Arial" w:hAnsi="Arial" w:cs="Arial"/>
          <w:sz w:val="20"/>
          <w:szCs w:val="20"/>
        </w:rPr>
        <w:t xml:space="preserve">(TFUE) </w:t>
      </w:r>
      <w:r w:rsidRPr="00733737">
        <w:rPr>
          <w:rFonts w:ascii="Arial" w:hAnsi="Arial" w:cs="Arial"/>
          <w:sz w:val="20"/>
          <w:szCs w:val="20"/>
        </w:rPr>
        <w:t>wszelka pomoc przyznawana przez Państwo Członkowskie lub przy użyciu zasobów państwowych w jakiejkolwiek formie, która zakłóca lub grozi zakłóceniem konkurencji poprzez sprzyjanie niektórym przedsiębiorstwom lub produkcji niektórych towarów, jest niezgodna</w:t>
      </w:r>
      <w:r w:rsidR="00AF4440">
        <w:rPr>
          <w:rFonts w:ascii="Arial" w:hAnsi="Arial" w:cs="Arial"/>
          <w:sz w:val="20"/>
          <w:szCs w:val="20"/>
        </w:rPr>
        <w:t xml:space="preserve"> z rynkiem wewnętrznym w </w:t>
      </w:r>
      <w:bookmarkStart w:id="0" w:name="_GoBack"/>
      <w:bookmarkEnd w:id="0"/>
      <w:r w:rsidRPr="00733737">
        <w:rPr>
          <w:rFonts w:ascii="Arial" w:hAnsi="Arial" w:cs="Arial"/>
          <w:sz w:val="20"/>
          <w:szCs w:val="20"/>
        </w:rPr>
        <w:t xml:space="preserve">zakresie, w jakim wpływa na wymianę handlową między Państwami Członkowskimi. Od tej generalnej reguły zakazu udzielania pomocy publicznej istnieją  jednak wyjątki, w tym np. możliwość udzielania, pod pewnymi warunkami, pomocy na działalność badawczą, rozwojową i innowacyjną (pomoc horyzontalna). </w:t>
      </w:r>
    </w:p>
    <w:p w:rsidR="00077390" w:rsidRDefault="000F4C48" w:rsidP="00733737">
      <w:pPr>
        <w:autoSpaceDE w:val="0"/>
        <w:autoSpaceDN w:val="0"/>
        <w:adjustRightInd w:val="0"/>
        <w:spacing w:after="0" w:line="240" w:lineRule="auto"/>
        <w:jc w:val="both"/>
        <w:rPr>
          <w:rFonts w:ascii="Arial" w:hAnsi="Arial" w:cs="Arial"/>
          <w:sz w:val="20"/>
          <w:szCs w:val="20"/>
        </w:rPr>
      </w:pPr>
      <w:r w:rsidRPr="00733737">
        <w:rPr>
          <w:rFonts w:ascii="Arial" w:hAnsi="Arial" w:cs="Arial"/>
          <w:sz w:val="20"/>
          <w:szCs w:val="20"/>
        </w:rPr>
        <w:t>Co istotne, p</w:t>
      </w:r>
      <w:r w:rsidR="00077390" w:rsidRPr="00733737">
        <w:rPr>
          <w:rFonts w:ascii="Arial" w:hAnsi="Arial" w:cs="Arial"/>
          <w:sz w:val="20"/>
          <w:szCs w:val="20"/>
        </w:rPr>
        <w:t xml:space="preserve">ojęcie pomocy publicznej dotyczy tylko przedsiębiorcy, przez którego należy rozumieć przedsiębiorstwo w rozumieniu art. 1 załącznika I do rozporządzenia </w:t>
      </w:r>
      <w:r w:rsidR="00510687" w:rsidRPr="00733737">
        <w:rPr>
          <w:rFonts w:ascii="Arial" w:hAnsi="Arial" w:cs="Arial"/>
          <w:sz w:val="20"/>
          <w:szCs w:val="20"/>
        </w:rPr>
        <w:t>Komisji (UE) nr 651/2014 z dnia 17 czerwca 2014 r. uznające niektóre rodzaje pomocy za zgodne z rynkiem wewnętrzny</w:t>
      </w:r>
      <w:r w:rsidR="00AF4440">
        <w:rPr>
          <w:rFonts w:ascii="Arial" w:hAnsi="Arial" w:cs="Arial"/>
          <w:sz w:val="20"/>
          <w:szCs w:val="20"/>
        </w:rPr>
        <w:t>m w </w:t>
      </w:r>
      <w:r w:rsidR="00733737" w:rsidRPr="00733737">
        <w:rPr>
          <w:rFonts w:ascii="Arial" w:hAnsi="Arial" w:cs="Arial"/>
          <w:sz w:val="20"/>
          <w:szCs w:val="20"/>
        </w:rPr>
        <w:t xml:space="preserve">zastosowaniu art. 107 i 108. </w:t>
      </w:r>
      <w:r w:rsidR="00077390" w:rsidRPr="00733737">
        <w:rPr>
          <w:rFonts w:ascii="Arial" w:hAnsi="Arial" w:cs="Arial"/>
          <w:sz w:val="20"/>
          <w:szCs w:val="20"/>
        </w:rPr>
        <w:t xml:space="preserve">Przedsiębiorstwem jest każdy podmiot prowadzący działalność gospodarczą bez względu na jego formę prawną oraz </w:t>
      </w:r>
      <w:r w:rsidR="00077390" w:rsidRPr="00733737">
        <w:rPr>
          <w:rStyle w:val="Pogrubienie"/>
          <w:rFonts w:ascii="Arial" w:hAnsi="Arial" w:cs="Arial"/>
          <w:b w:val="0"/>
          <w:sz w:val="20"/>
          <w:szCs w:val="20"/>
          <w:shd w:val="clear" w:color="auto" w:fill="FFFFFF"/>
        </w:rPr>
        <w:t>źródła finansowania</w:t>
      </w:r>
      <w:r w:rsidR="00077390" w:rsidRPr="00733737">
        <w:rPr>
          <w:rStyle w:val="apple-converted-space"/>
          <w:rFonts w:ascii="Arial" w:hAnsi="Arial" w:cs="Arial"/>
          <w:sz w:val="20"/>
          <w:szCs w:val="20"/>
          <w:shd w:val="clear" w:color="auto" w:fill="FFFFFF"/>
        </w:rPr>
        <w:t xml:space="preserve"> </w:t>
      </w:r>
      <w:r w:rsidR="00077390" w:rsidRPr="00733737">
        <w:rPr>
          <w:rFonts w:ascii="Arial" w:hAnsi="Arial" w:cs="Arial"/>
          <w:sz w:val="20"/>
          <w:szCs w:val="20"/>
          <w:shd w:val="clear" w:color="auto" w:fill="FFFFFF"/>
        </w:rPr>
        <w:t xml:space="preserve">(orzeczenie Europejskiego Trybunału Sprawiedliwości w sprawie C-41/90 </w:t>
      </w:r>
      <w:proofErr w:type="spellStart"/>
      <w:r w:rsidR="00077390" w:rsidRPr="00733737">
        <w:rPr>
          <w:rFonts w:ascii="Arial" w:hAnsi="Arial" w:cs="Arial"/>
          <w:sz w:val="20"/>
          <w:szCs w:val="20"/>
          <w:shd w:val="clear" w:color="auto" w:fill="FFFFFF"/>
        </w:rPr>
        <w:t>Höfner</w:t>
      </w:r>
      <w:proofErr w:type="spellEnd"/>
      <w:r w:rsidR="00077390" w:rsidRPr="00733737">
        <w:rPr>
          <w:rFonts w:ascii="Arial" w:hAnsi="Arial" w:cs="Arial"/>
          <w:sz w:val="20"/>
          <w:szCs w:val="20"/>
          <w:shd w:val="clear" w:color="auto" w:fill="FFFFFF"/>
        </w:rPr>
        <w:t xml:space="preserve"> i </w:t>
      </w:r>
      <w:proofErr w:type="spellStart"/>
      <w:r w:rsidR="00077390" w:rsidRPr="00733737">
        <w:rPr>
          <w:rFonts w:ascii="Arial" w:hAnsi="Arial" w:cs="Arial"/>
          <w:sz w:val="20"/>
          <w:szCs w:val="20"/>
          <w:shd w:val="clear" w:color="auto" w:fill="FFFFFF"/>
        </w:rPr>
        <w:t>Elser</w:t>
      </w:r>
      <w:proofErr w:type="spellEnd"/>
      <w:r w:rsidR="00077390" w:rsidRPr="00733737">
        <w:rPr>
          <w:rFonts w:ascii="Arial" w:hAnsi="Arial" w:cs="Arial"/>
          <w:sz w:val="20"/>
          <w:szCs w:val="20"/>
          <w:shd w:val="clear" w:color="auto" w:fill="FFFFFF"/>
        </w:rPr>
        <w:t xml:space="preserve"> przeciwko </w:t>
      </w:r>
      <w:proofErr w:type="spellStart"/>
      <w:r w:rsidR="00077390" w:rsidRPr="00733737">
        <w:rPr>
          <w:rFonts w:ascii="Arial" w:hAnsi="Arial" w:cs="Arial"/>
          <w:sz w:val="20"/>
          <w:szCs w:val="20"/>
          <w:shd w:val="clear" w:color="auto" w:fill="FFFFFF"/>
        </w:rPr>
        <w:t>Macrotron</w:t>
      </w:r>
      <w:proofErr w:type="spellEnd"/>
      <w:r w:rsidR="00077390" w:rsidRPr="00733737">
        <w:rPr>
          <w:rFonts w:ascii="Arial" w:hAnsi="Arial" w:cs="Arial"/>
          <w:sz w:val="20"/>
          <w:szCs w:val="20"/>
          <w:shd w:val="clear" w:color="auto" w:fill="FFFFFF"/>
        </w:rPr>
        <w:t xml:space="preserve"> GmbH, Zb. Orz. TS 1991, s. I-1979). Mogą to być również podmioty nienastawione na zysk (</w:t>
      </w:r>
      <w:r w:rsidR="00077390" w:rsidRPr="00733737">
        <w:rPr>
          <w:rStyle w:val="Uwydatnienie"/>
          <w:rFonts w:ascii="Arial" w:hAnsi="Arial" w:cs="Arial"/>
          <w:sz w:val="20"/>
          <w:szCs w:val="20"/>
          <w:shd w:val="clear" w:color="auto" w:fill="FFFFFF"/>
        </w:rPr>
        <w:t xml:space="preserve">non-profit </w:t>
      </w:r>
      <w:proofErr w:type="spellStart"/>
      <w:r w:rsidR="00077390" w:rsidRPr="00733737">
        <w:rPr>
          <w:rStyle w:val="Uwydatnienie"/>
          <w:rFonts w:ascii="Arial" w:hAnsi="Arial" w:cs="Arial"/>
          <w:sz w:val="20"/>
          <w:szCs w:val="20"/>
          <w:shd w:val="clear" w:color="auto" w:fill="FFFFFF"/>
        </w:rPr>
        <w:t>organisation</w:t>
      </w:r>
      <w:proofErr w:type="spellEnd"/>
      <w:r w:rsidR="00077390" w:rsidRPr="00733737">
        <w:rPr>
          <w:rStyle w:val="apple-converted-space"/>
          <w:rFonts w:ascii="Arial" w:hAnsi="Arial" w:cs="Arial"/>
          <w:sz w:val="20"/>
          <w:szCs w:val="20"/>
          <w:shd w:val="clear" w:color="auto" w:fill="FFFFFF"/>
        </w:rPr>
        <w:t xml:space="preserve"> </w:t>
      </w:r>
      <w:r w:rsidR="00077390" w:rsidRPr="00733737">
        <w:rPr>
          <w:rFonts w:ascii="Arial" w:hAnsi="Arial" w:cs="Arial"/>
          <w:sz w:val="20"/>
          <w:szCs w:val="20"/>
          <w:shd w:val="clear" w:color="auto" w:fill="FFFFFF"/>
        </w:rPr>
        <w:t xml:space="preserve">- np. orzeczenie z dnia 21 września 1999 r. w sprawie Albany, sprawa C-67/96, Zb. Orz. TS 1999, s. I-5751). Przedsiębiorstwem w myśl przepisów prawa Unii Europejskiej może być również podmiot sektora publicznego prowadzący działalność gospodarczą, w tym </w:t>
      </w:r>
      <w:r w:rsidR="00077390" w:rsidRPr="00733737">
        <w:rPr>
          <w:rFonts w:ascii="Arial" w:hAnsi="Arial" w:cs="Arial"/>
          <w:sz w:val="20"/>
          <w:szCs w:val="20"/>
        </w:rPr>
        <w:t>o</w:t>
      </w:r>
      <w:r w:rsidR="00AF4440">
        <w:rPr>
          <w:rFonts w:ascii="Arial" w:hAnsi="Arial" w:cs="Arial"/>
          <w:sz w:val="20"/>
          <w:szCs w:val="20"/>
        </w:rPr>
        <w:t>rganizacja prowadząca badania i </w:t>
      </w:r>
      <w:r w:rsidR="00077390" w:rsidRPr="00733737">
        <w:rPr>
          <w:rFonts w:ascii="Arial" w:hAnsi="Arial" w:cs="Arial"/>
          <w:sz w:val="20"/>
          <w:szCs w:val="20"/>
        </w:rPr>
        <w:t xml:space="preserve">upowszechniająca wiedzę w zakresie w jakim prowadzi działalność gospodarczą. </w:t>
      </w:r>
    </w:p>
    <w:p w:rsidR="00733737" w:rsidRPr="00733737" w:rsidRDefault="00733737" w:rsidP="00733737">
      <w:pPr>
        <w:autoSpaceDE w:val="0"/>
        <w:autoSpaceDN w:val="0"/>
        <w:adjustRightInd w:val="0"/>
        <w:spacing w:after="0" w:line="240" w:lineRule="auto"/>
        <w:jc w:val="both"/>
        <w:rPr>
          <w:rFonts w:ascii="Arial" w:hAnsi="Arial" w:cs="Arial"/>
          <w:sz w:val="20"/>
          <w:szCs w:val="20"/>
        </w:rPr>
      </w:pPr>
    </w:p>
    <w:p w:rsidR="00175691" w:rsidRDefault="00175691" w:rsidP="00733737">
      <w:pPr>
        <w:spacing w:after="0" w:line="240" w:lineRule="auto"/>
        <w:jc w:val="both"/>
        <w:rPr>
          <w:rFonts w:ascii="Arial" w:hAnsi="Arial" w:cs="Arial"/>
          <w:sz w:val="20"/>
          <w:szCs w:val="20"/>
        </w:rPr>
      </w:pPr>
      <w:r w:rsidRPr="00733737">
        <w:rPr>
          <w:rFonts w:ascii="Arial" w:hAnsi="Arial" w:cs="Arial"/>
          <w:sz w:val="20"/>
          <w:szCs w:val="20"/>
        </w:rPr>
        <w:t>Organizacją prowadzącą badania i upowszechniającą wiedzę, zgodnie z definicją zawartą w art. 2 pkt. 83 rozporządzenia Komisji (UE) nr 651/2014 z dnia 17 czerwca 2014 r. uznające niektóre rodzaje pomocy za zgodne z rynkiem wewnętrznym w zastosowaniu art. 107 i 108 Traktatu  jest podmiot  (jak np. uniwersytet lub instytut badawczy, agencja zajmująca się tran</w:t>
      </w:r>
      <w:r w:rsidR="00AF4440">
        <w:rPr>
          <w:rFonts w:ascii="Arial" w:hAnsi="Arial" w:cs="Arial"/>
          <w:sz w:val="20"/>
          <w:szCs w:val="20"/>
        </w:rPr>
        <w:t>sferem technologii, pośrednik w </w:t>
      </w:r>
      <w:r w:rsidRPr="00733737">
        <w:rPr>
          <w:rFonts w:ascii="Arial" w:hAnsi="Arial" w:cs="Arial"/>
          <w:sz w:val="20"/>
          <w:szCs w:val="20"/>
        </w:rPr>
        <w:t xml:space="preserve">dziedzinie innowacji, fizyczny lub wirtualny podmiot prowadzący </w:t>
      </w:r>
      <w:r w:rsidR="00AF4440">
        <w:rPr>
          <w:rFonts w:ascii="Arial" w:hAnsi="Arial" w:cs="Arial"/>
          <w:sz w:val="20"/>
          <w:szCs w:val="20"/>
        </w:rPr>
        <w:t>współpracę w dziedzinie badań i </w:t>
      </w:r>
      <w:r w:rsidRPr="00733737">
        <w:rPr>
          <w:rFonts w:ascii="Arial" w:hAnsi="Arial" w:cs="Arial"/>
          <w:sz w:val="20"/>
          <w:szCs w:val="20"/>
        </w:rPr>
        <w:t>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w:t>
      </w:r>
      <w:r w:rsidR="00AF4440">
        <w:rPr>
          <w:rFonts w:ascii="Arial" w:hAnsi="Arial" w:cs="Arial"/>
          <w:sz w:val="20"/>
          <w:szCs w:val="20"/>
        </w:rPr>
        <w:t>ydujący wpływ na taki podmiot w </w:t>
      </w:r>
      <w:r w:rsidRPr="00733737">
        <w:rPr>
          <w:rFonts w:ascii="Arial" w:hAnsi="Arial" w:cs="Arial"/>
          <w:sz w:val="20"/>
          <w:szCs w:val="20"/>
        </w:rPr>
        <w:t>charakterze, na przykład, jego udziałowców/akcjonariuszy czy członków mogą nie mieć preferencyjnego dostępu do uzyskanych przez niego wyników”.</w:t>
      </w:r>
    </w:p>
    <w:p w:rsidR="00733737" w:rsidRPr="00733737" w:rsidRDefault="00733737" w:rsidP="00733737">
      <w:pPr>
        <w:spacing w:after="0" w:line="240" w:lineRule="auto"/>
        <w:jc w:val="both"/>
        <w:rPr>
          <w:rFonts w:ascii="Arial" w:hAnsi="Arial" w:cs="Arial"/>
          <w:strike/>
          <w:sz w:val="20"/>
          <w:szCs w:val="20"/>
        </w:rPr>
      </w:pPr>
    </w:p>
    <w:p w:rsidR="00A76C09" w:rsidRDefault="009E14B2" w:rsidP="00733737">
      <w:pPr>
        <w:spacing w:after="0" w:line="240" w:lineRule="auto"/>
        <w:jc w:val="both"/>
        <w:rPr>
          <w:rFonts w:ascii="Arial" w:hAnsi="Arial" w:cs="Arial"/>
          <w:sz w:val="20"/>
          <w:szCs w:val="20"/>
        </w:rPr>
      </w:pPr>
      <w:r w:rsidRPr="00733737">
        <w:rPr>
          <w:rFonts w:ascii="Arial" w:hAnsi="Arial" w:cs="Arial"/>
          <w:sz w:val="20"/>
          <w:szCs w:val="20"/>
        </w:rPr>
        <w:t>Komisja Europejska w</w:t>
      </w:r>
      <w:r w:rsidR="00733737" w:rsidRPr="00733737">
        <w:rPr>
          <w:rFonts w:ascii="Arial" w:hAnsi="Arial" w:cs="Arial"/>
          <w:sz w:val="20"/>
          <w:szCs w:val="20"/>
        </w:rPr>
        <w:t xml:space="preserve"> </w:t>
      </w:r>
      <w:r w:rsidR="00A76C09" w:rsidRPr="00733737">
        <w:rPr>
          <w:rFonts w:ascii="Arial" w:hAnsi="Arial" w:cs="Arial"/>
          <w:i/>
          <w:sz w:val="20"/>
          <w:szCs w:val="20"/>
        </w:rPr>
        <w:t>Z</w:t>
      </w:r>
      <w:r w:rsidR="00733737" w:rsidRPr="00733737">
        <w:rPr>
          <w:rFonts w:ascii="Arial" w:hAnsi="Arial" w:cs="Arial"/>
          <w:i/>
          <w:sz w:val="20"/>
          <w:szCs w:val="20"/>
        </w:rPr>
        <w:t>a</w:t>
      </w:r>
      <w:r w:rsidRPr="00733737">
        <w:rPr>
          <w:rFonts w:ascii="Arial" w:hAnsi="Arial" w:cs="Arial"/>
          <w:i/>
          <w:sz w:val="20"/>
          <w:szCs w:val="20"/>
        </w:rPr>
        <w:t>sadach ramowych dotyczących pomocy państwa na działalność badawczą, rozwojową i innowacyjną (</w:t>
      </w:r>
      <w:r w:rsidR="00A76C09" w:rsidRPr="00733737">
        <w:rPr>
          <w:rFonts w:ascii="Arial" w:hAnsi="Arial" w:cs="Arial"/>
          <w:i/>
          <w:sz w:val="20"/>
          <w:szCs w:val="20"/>
        </w:rPr>
        <w:t>2014/C 198/01</w:t>
      </w:r>
      <w:r w:rsidRPr="00733737">
        <w:rPr>
          <w:rFonts w:ascii="Arial" w:hAnsi="Arial" w:cs="Arial"/>
          <w:i/>
          <w:sz w:val="20"/>
          <w:szCs w:val="20"/>
        </w:rPr>
        <w:t>) (Dz. Urz. UE C</w:t>
      </w:r>
      <w:r w:rsidR="00644B8D" w:rsidRPr="00733737">
        <w:rPr>
          <w:rFonts w:ascii="Arial" w:hAnsi="Arial" w:cs="Arial"/>
          <w:i/>
          <w:sz w:val="20"/>
          <w:szCs w:val="20"/>
        </w:rPr>
        <w:t xml:space="preserve"> 198</w:t>
      </w:r>
      <w:r w:rsidR="00733737" w:rsidRPr="00733737">
        <w:rPr>
          <w:rFonts w:ascii="Arial" w:hAnsi="Arial" w:cs="Arial"/>
          <w:i/>
          <w:sz w:val="20"/>
          <w:szCs w:val="20"/>
        </w:rPr>
        <w:t xml:space="preserve">, </w:t>
      </w:r>
      <w:r w:rsidR="00644B8D" w:rsidRPr="00733737">
        <w:rPr>
          <w:rFonts w:ascii="Arial" w:hAnsi="Arial" w:cs="Arial"/>
          <w:i/>
          <w:sz w:val="20"/>
          <w:szCs w:val="20"/>
        </w:rPr>
        <w:t xml:space="preserve">27.6.2014, s.1-29) </w:t>
      </w:r>
      <w:r w:rsidR="00644B8D" w:rsidRPr="00733737">
        <w:rPr>
          <w:rFonts w:ascii="Arial" w:hAnsi="Arial" w:cs="Arial"/>
          <w:sz w:val="20"/>
          <w:szCs w:val="20"/>
        </w:rPr>
        <w:t>(zwanych dalej „Zasadami ramowymi)</w:t>
      </w:r>
      <w:r w:rsidR="00644B8D" w:rsidRPr="00733737">
        <w:rPr>
          <w:rFonts w:ascii="Arial" w:hAnsi="Arial" w:cs="Arial"/>
          <w:strike/>
          <w:sz w:val="20"/>
          <w:szCs w:val="20"/>
        </w:rPr>
        <w:t xml:space="preserve"> </w:t>
      </w:r>
      <w:r w:rsidRPr="00733737">
        <w:rPr>
          <w:rFonts w:ascii="Arial" w:hAnsi="Arial" w:cs="Arial"/>
          <w:i/>
          <w:sz w:val="20"/>
          <w:szCs w:val="20"/>
        </w:rPr>
        <w:t xml:space="preserve"> </w:t>
      </w:r>
      <w:r w:rsidR="00A76C09" w:rsidRPr="00733737">
        <w:rPr>
          <w:rFonts w:ascii="Arial" w:hAnsi="Arial" w:cs="Arial"/>
          <w:sz w:val="20"/>
          <w:szCs w:val="20"/>
        </w:rPr>
        <w:t>określiła przykładowe rodzaje działalności gospodarczej i niegospodarczej organizacji</w:t>
      </w:r>
      <w:r w:rsidR="00A76C09" w:rsidRPr="00733737">
        <w:rPr>
          <w:rFonts w:ascii="Arial" w:hAnsi="Arial" w:cs="Arial"/>
          <w:i/>
          <w:sz w:val="20"/>
          <w:szCs w:val="20"/>
        </w:rPr>
        <w:t xml:space="preserve"> </w:t>
      </w:r>
      <w:r w:rsidR="00A76C09" w:rsidRPr="00733737">
        <w:rPr>
          <w:rFonts w:ascii="Arial" w:hAnsi="Arial" w:cs="Arial"/>
          <w:sz w:val="20"/>
          <w:szCs w:val="20"/>
        </w:rPr>
        <w:t xml:space="preserve">prowadzących badania i upowszechniających wiedzę.  </w:t>
      </w:r>
    </w:p>
    <w:p w:rsidR="00733737" w:rsidRPr="00733737" w:rsidRDefault="00733737" w:rsidP="00733737">
      <w:pPr>
        <w:spacing w:after="0" w:line="240" w:lineRule="auto"/>
        <w:jc w:val="both"/>
        <w:rPr>
          <w:rFonts w:ascii="Arial" w:hAnsi="Arial" w:cs="Arial"/>
          <w:i/>
          <w:sz w:val="20"/>
          <w:szCs w:val="20"/>
        </w:rPr>
      </w:pPr>
    </w:p>
    <w:p w:rsidR="009E14B2" w:rsidRPr="00733737" w:rsidRDefault="009E14B2" w:rsidP="00733737">
      <w:pPr>
        <w:autoSpaceDE w:val="0"/>
        <w:autoSpaceDN w:val="0"/>
        <w:adjustRightInd w:val="0"/>
        <w:spacing w:after="0" w:line="240" w:lineRule="auto"/>
        <w:jc w:val="both"/>
        <w:rPr>
          <w:rFonts w:ascii="Arial" w:hAnsi="Arial" w:cs="Arial"/>
          <w:i/>
          <w:sz w:val="20"/>
          <w:szCs w:val="20"/>
        </w:rPr>
      </w:pPr>
      <w:r w:rsidRPr="00733737">
        <w:rPr>
          <w:rFonts w:ascii="Arial" w:hAnsi="Arial" w:cs="Arial"/>
          <w:i/>
          <w:sz w:val="20"/>
          <w:szCs w:val="20"/>
        </w:rPr>
        <w:t xml:space="preserve">Komisja jest zdania, że zasadnicza działalność organizacji </w:t>
      </w:r>
      <w:r w:rsidR="00AF4440">
        <w:rPr>
          <w:rFonts w:ascii="Arial" w:hAnsi="Arial" w:cs="Arial"/>
          <w:sz w:val="20"/>
          <w:szCs w:val="20"/>
        </w:rPr>
        <w:t>prowadzących badania i </w:t>
      </w:r>
      <w:r w:rsidR="00A76C09" w:rsidRPr="00733737">
        <w:rPr>
          <w:rFonts w:ascii="Arial" w:hAnsi="Arial" w:cs="Arial"/>
          <w:sz w:val="20"/>
          <w:szCs w:val="20"/>
        </w:rPr>
        <w:t>upowszechniających wiedzę</w:t>
      </w:r>
      <w:r w:rsidR="00A76C09" w:rsidRPr="00733737">
        <w:rPr>
          <w:rFonts w:ascii="Arial" w:hAnsi="Arial" w:cs="Arial"/>
          <w:i/>
          <w:sz w:val="20"/>
          <w:szCs w:val="20"/>
        </w:rPr>
        <w:t xml:space="preserve"> </w:t>
      </w:r>
      <w:r w:rsidRPr="00733737">
        <w:rPr>
          <w:rFonts w:ascii="Arial" w:hAnsi="Arial" w:cs="Arial"/>
          <w:i/>
          <w:sz w:val="20"/>
          <w:szCs w:val="20"/>
        </w:rPr>
        <w:t>ma zwykle charakter niegospodarczy, w szczególności:</w:t>
      </w:r>
    </w:p>
    <w:p w:rsidR="009E14B2" w:rsidRPr="00733737" w:rsidRDefault="009E14B2" w:rsidP="00733737">
      <w:pPr>
        <w:numPr>
          <w:ilvl w:val="0"/>
          <w:numId w:val="8"/>
        </w:numPr>
        <w:autoSpaceDE w:val="0"/>
        <w:autoSpaceDN w:val="0"/>
        <w:adjustRightInd w:val="0"/>
        <w:spacing w:after="0" w:line="240" w:lineRule="auto"/>
        <w:ind w:left="284" w:hanging="284"/>
        <w:contextualSpacing/>
        <w:jc w:val="both"/>
        <w:rPr>
          <w:rFonts w:ascii="Arial" w:hAnsi="Arial" w:cs="Arial"/>
          <w:i/>
          <w:sz w:val="20"/>
          <w:szCs w:val="20"/>
        </w:rPr>
      </w:pPr>
      <w:r w:rsidRPr="00733737">
        <w:rPr>
          <w:rFonts w:ascii="Arial" w:hAnsi="Arial" w:cs="Arial"/>
          <w:i/>
          <w:sz w:val="20"/>
          <w:szCs w:val="20"/>
        </w:rPr>
        <w:t>kształcenie mające na celu zwiększanie coraz lepiej wyszkolonych zasobów ludzkich,</w:t>
      </w:r>
    </w:p>
    <w:p w:rsidR="009E14B2" w:rsidRPr="00733737" w:rsidRDefault="009E14B2" w:rsidP="00733737">
      <w:pPr>
        <w:numPr>
          <w:ilvl w:val="0"/>
          <w:numId w:val="8"/>
        </w:numPr>
        <w:autoSpaceDE w:val="0"/>
        <w:autoSpaceDN w:val="0"/>
        <w:adjustRightInd w:val="0"/>
        <w:spacing w:after="0" w:line="240" w:lineRule="auto"/>
        <w:ind w:left="284" w:hanging="284"/>
        <w:contextualSpacing/>
        <w:jc w:val="both"/>
        <w:rPr>
          <w:rFonts w:ascii="Arial" w:hAnsi="Arial" w:cs="Arial"/>
          <w:i/>
          <w:sz w:val="20"/>
          <w:szCs w:val="20"/>
        </w:rPr>
      </w:pPr>
      <w:r w:rsidRPr="00733737">
        <w:rPr>
          <w:rFonts w:ascii="Arial" w:hAnsi="Arial" w:cs="Arial"/>
          <w:i/>
          <w:sz w:val="20"/>
          <w:szCs w:val="20"/>
        </w:rPr>
        <w:t>niezależn</w:t>
      </w:r>
      <w:r w:rsidR="001C7A4A" w:rsidRPr="00733737">
        <w:rPr>
          <w:rFonts w:ascii="Arial" w:hAnsi="Arial" w:cs="Arial"/>
          <w:i/>
          <w:sz w:val="20"/>
          <w:szCs w:val="20"/>
        </w:rPr>
        <w:t>a</w:t>
      </w:r>
      <w:r w:rsidRPr="00733737">
        <w:rPr>
          <w:rFonts w:ascii="Arial" w:hAnsi="Arial" w:cs="Arial"/>
          <w:i/>
          <w:sz w:val="20"/>
          <w:szCs w:val="20"/>
        </w:rPr>
        <w:t xml:space="preserve"> działalnoś</w:t>
      </w:r>
      <w:r w:rsidR="001C7A4A" w:rsidRPr="00733737">
        <w:rPr>
          <w:rFonts w:ascii="Arial" w:hAnsi="Arial" w:cs="Arial"/>
          <w:i/>
          <w:sz w:val="20"/>
          <w:szCs w:val="20"/>
        </w:rPr>
        <w:t>ć</w:t>
      </w:r>
      <w:r w:rsidRPr="00733737">
        <w:rPr>
          <w:rFonts w:ascii="Arial" w:hAnsi="Arial" w:cs="Arial"/>
          <w:i/>
          <w:sz w:val="20"/>
          <w:szCs w:val="20"/>
        </w:rPr>
        <w:t xml:space="preserve"> B+R mając</w:t>
      </w:r>
      <w:r w:rsidR="001C7A4A" w:rsidRPr="00733737">
        <w:rPr>
          <w:rFonts w:ascii="Arial" w:hAnsi="Arial" w:cs="Arial"/>
          <w:i/>
          <w:sz w:val="20"/>
          <w:szCs w:val="20"/>
        </w:rPr>
        <w:t>a</w:t>
      </w:r>
      <w:r w:rsidRPr="00733737">
        <w:rPr>
          <w:rFonts w:ascii="Arial" w:hAnsi="Arial" w:cs="Arial"/>
          <w:i/>
          <w:sz w:val="20"/>
          <w:szCs w:val="20"/>
        </w:rPr>
        <w:t xml:space="preserve"> na celu powiększanie zasobów</w:t>
      </w:r>
      <w:r w:rsidR="00AF4440">
        <w:rPr>
          <w:rFonts w:ascii="Arial" w:hAnsi="Arial" w:cs="Arial"/>
          <w:i/>
          <w:sz w:val="20"/>
          <w:szCs w:val="20"/>
        </w:rPr>
        <w:t xml:space="preserve"> wiedzy i lepsze zrozumienie, w </w:t>
      </w:r>
      <w:r w:rsidRPr="00733737">
        <w:rPr>
          <w:rFonts w:ascii="Arial" w:hAnsi="Arial" w:cs="Arial"/>
          <w:i/>
          <w:sz w:val="20"/>
          <w:szCs w:val="20"/>
        </w:rPr>
        <w:t xml:space="preserve">tym działalności prowadzonej we współpracy, </w:t>
      </w:r>
    </w:p>
    <w:p w:rsidR="001C7A4A" w:rsidRPr="00733737" w:rsidRDefault="00A76C09" w:rsidP="00733737">
      <w:pPr>
        <w:numPr>
          <w:ilvl w:val="0"/>
          <w:numId w:val="8"/>
        </w:numPr>
        <w:autoSpaceDE w:val="0"/>
        <w:autoSpaceDN w:val="0"/>
        <w:adjustRightInd w:val="0"/>
        <w:spacing w:after="0" w:line="240" w:lineRule="auto"/>
        <w:ind w:left="284" w:hanging="284"/>
        <w:contextualSpacing/>
        <w:jc w:val="both"/>
        <w:rPr>
          <w:rFonts w:ascii="Arial" w:hAnsi="Arial" w:cs="Arial"/>
          <w:i/>
          <w:sz w:val="20"/>
          <w:szCs w:val="20"/>
        </w:rPr>
      </w:pPr>
      <w:r w:rsidRPr="00733737">
        <w:rPr>
          <w:rFonts w:ascii="Arial" w:hAnsi="Arial" w:cs="Arial"/>
          <w:i/>
          <w:sz w:val="20"/>
          <w:szCs w:val="20"/>
        </w:rPr>
        <w:t>szerokie rozpowszechnianie wyników badań na zasadzie niedy</w:t>
      </w:r>
      <w:r w:rsidR="001C7A4A" w:rsidRPr="00733737">
        <w:rPr>
          <w:rFonts w:ascii="Arial" w:hAnsi="Arial" w:cs="Arial"/>
          <w:i/>
          <w:sz w:val="20"/>
          <w:szCs w:val="20"/>
        </w:rPr>
        <w:t>skryminacji i braku wyłączności,</w:t>
      </w:r>
      <w:r w:rsidR="001C7A4A" w:rsidRPr="00733737">
        <w:rPr>
          <w:rFonts w:ascii="Arial" w:hAnsi="Arial" w:cs="Arial"/>
          <w:sz w:val="20"/>
          <w:szCs w:val="20"/>
        </w:rPr>
        <w:t xml:space="preserve"> </w:t>
      </w:r>
      <w:r w:rsidR="001C7A4A" w:rsidRPr="00733737">
        <w:rPr>
          <w:rFonts w:ascii="Arial" w:hAnsi="Arial" w:cs="Arial"/>
          <w:i/>
          <w:sz w:val="20"/>
          <w:szCs w:val="20"/>
        </w:rPr>
        <w:t xml:space="preserve"> np. przez nauczanie, dostępne bazy danych, otwarte publikacje i otwarte oprogramowanie.  </w:t>
      </w:r>
    </w:p>
    <w:p w:rsidR="00A76C09" w:rsidRPr="00733737" w:rsidRDefault="00A76C09" w:rsidP="00733737">
      <w:pPr>
        <w:autoSpaceDE w:val="0"/>
        <w:autoSpaceDN w:val="0"/>
        <w:adjustRightInd w:val="0"/>
        <w:spacing w:after="0" w:line="240" w:lineRule="auto"/>
        <w:ind w:left="284"/>
        <w:contextualSpacing/>
        <w:jc w:val="both"/>
        <w:rPr>
          <w:rFonts w:ascii="Arial" w:hAnsi="Arial" w:cs="Arial"/>
          <w:i/>
          <w:sz w:val="20"/>
          <w:szCs w:val="20"/>
        </w:rPr>
      </w:pPr>
    </w:p>
    <w:p w:rsidR="00C836F6" w:rsidRDefault="00C836F6" w:rsidP="00733737">
      <w:pPr>
        <w:autoSpaceDE w:val="0"/>
        <w:autoSpaceDN w:val="0"/>
        <w:adjustRightInd w:val="0"/>
        <w:spacing w:after="0" w:line="240" w:lineRule="auto"/>
        <w:jc w:val="both"/>
        <w:rPr>
          <w:rFonts w:ascii="Arial" w:hAnsi="Arial" w:cs="Arial"/>
          <w:sz w:val="20"/>
          <w:szCs w:val="20"/>
        </w:rPr>
      </w:pPr>
      <w:r w:rsidRPr="00733737">
        <w:rPr>
          <w:rFonts w:ascii="Arial" w:hAnsi="Arial" w:cs="Arial"/>
          <w:sz w:val="20"/>
          <w:szCs w:val="20"/>
        </w:rPr>
        <w:t>Za działalność gospodarczą organizacji</w:t>
      </w:r>
      <w:r w:rsidRPr="00733737">
        <w:rPr>
          <w:rFonts w:ascii="Arial" w:hAnsi="Arial" w:cs="Arial"/>
          <w:i/>
          <w:sz w:val="20"/>
          <w:szCs w:val="20"/>
        </w:rPr>
        <w:t xml:space="preserve"> </w:t>
      </w:r>
      <w:r w:rsidRPr="00733737">
        <w:rPr>
          <w:rFonts w:ascii="Arial" w:hAnsi="Arial" w:cs="Arial"/>
          <w:sz w:val="20"/>
          <w:szCs w:val="20"/>
        </w:rPr>
        <w:t xml:space="preserve">prowadzących badania i upowszechniających wiedzę Komisja uznaje m.in. wynajem wyposażenia lub laboratoriów przedsiębiorstwom, świadczenie usług dla przedsiębiorstw lub prowadzenie badań na zlecenie. </w:t>
      </w:r>
    </w:p>
    <w:p w:rsidR="00733737" w:rsidRPr="00733737" w:rsidRDefault="00733737" w:rsidP="00733737">
      <w:pPr>
        <w:autoSpaceDE w:val="0"/>
        <w:autoSpaceDN w:val="0"/>
        <w:adjustRightInd w:val="0"/>
        <w:spacing w:after="0" w:line="240" w:lineRule="auto"/>
        <w:jc w:val="both"/>
        <w:rPr>
          <w:rFonts w:ascii="Arial" w:hAnsi="Arial" w:cs="Arial"/>
          <w:sz w:val="20"/>
          <w:szCs w:val="20"/>
        </w:rPr>
      </w:pPr>
    </w:p>
    <w:p w:rsidR="00C836F6" w:rsidRPr="00733737" w:rsidRDefault="00C836F6" w:rsidP="00234DAF">
      <w:pPr>
        <w:pStyle w:val="Default"/>
        <w:jc w:val="both"/>
        <w:rPr>
          <w:rFonts w:ascii="Arial" w:hAnsi="Arial" w:cs="Arial"/>
          <w:color w:val="auto"/>
          <w:sz w:val="20"/>
          <w:szCs w:val="20"/>
          <w:lang w:eastAsia="en-US"/>
        </w:rPr>
      </w:pPr>
      <w:r w:rsidRPr="00733737">
        <w:rPr>
          <w:rFonts w:ascii="Arial" w:hAnsi="Arial" w:cs="Arial"/>
          <w:color w:val="auto"/>
          <w:sz w:val="20"/>
          <w:szCs w:val="20"/>
          <w:lang w:eastAsia="en-US"/>
        </w:rPr>
        <w:t>Jednocześnie w pkt. 18 Zasad ramowych Komisja wyjaśniła, że „</w:t>
      </w:r>
      <w:r w:rsidRPr="00733737">
        <w:rPr>
          <w:rFonts w:ascii="Arial" w:hAnsi="Arial" w:cs="Arial"/>
          <w:i/>
          <w:color w:val="auto"/>
          <w:sz w:val="20"/>
          <w:szCs w:val="20"/>
          <w:lang w:eastAsia="en-US"/>
        </w:rPr>
        <w:t>Jeżeli ten sam podmiot prowadzi zarówno działalność o charakterze gospodarczym jak i niegospodarczym, to finansowanie publiczne działalności niegospodarczej nie wchodzi w zakres art. 107 ust. 1 Traktatu, jeśli oba rodzaje działalności oraz ich koszty, finansowanie i przychody można wyraźnie rozdzielić w celu uniknięcia subsydiowania skrośnego działalności gospodarczej. Dowodem na odpowiednie rozdzielenie kosztów, finansowania i przychodów mogą być roczne sprawozdania finansowe odpowiedniego podmiotu</w:t>
      </w:r>
      <w:r w:rsidRPr="00733737">
        <w:rPr>
          <w:rFonts w:ascii="Arial" w:hAnsi="Arial" w:cs="Arial"/>
          <w:color w:val="auto"/>
          <w:sz w:val="20"/>
          <w:szCs w:val="20"/>
          <w:lang w:eastAsia="en-US"/>
        </w:rPr>
        <w:t>.”</w:t>
      </w:r>
    </w:p>
    <w:p w:rsidR="00733737" w:rsidRDefault="00733737" w:rsidP="00733737">
      <w:pPr>
        <w:autoSpaceDE w:val="0"/>
        <w:autoSpaceDN w:val="0"/>
        <w:adjustRightInd w:val="0"/>
        <w:spacing w:after="0" w:line="240" w:lineRule="auto"/>
        <w:jc w:val="both"/>
        <w:rPr>
          <w:rFonts w:ascii="Arial" w:hAnsi="Arial" w:cs="Arial"/>
          <w:sz w:val="20"/>
          <w:szCs w:val="20"/>
        </w:rPr>
      </w:pPr>
    </w:p>
    <w:p w:rsidR="00733737" w:rsidRPr="00733737" w:rsidRDefault="00733737" w:rsidP="00733737">
      <w:pPr>
        <w:autoSpaceDE w:val="0"/>
        <w:autoSpaceDN w:val="0"/>
        <w:adjustRightInd w:val="0"/>
        <w:spacing w:after="0" w:line="240" w:lineRule="auto"/>
        <w:jc w:val="both"/>
        <w:rPr>
          <w:rFonts w:ascii="Arial" w:hAnsi="Arial" w:cs="Arial"/>
          <w:sz w:val="20"/>
          <w:szCs w:val="20"/>
        </w:rPr>
      </w:pPr>
    </w:p>
    <w:p w:rsidR="00E21D56" w:rsidRPr="00733737" w:rsidRDefault="00F47EB6" w:rsidP="00E21D56">
      <w:pPr>
        <w:autoSpaceDE w:val="0"/>
        <w:autoSpaceDN w:val="0"/>
        <w:adjustRightInd w:val="0"/>
        <w:spacing w:after="0" w:line="240" w:lineRule="auto"/>
        <w:jc w:val="both"/>
        <w:rPr>
          <w:rFonts w:ascii="Arial" w:hAnsi="Arial" w:cs="Arial"/>
          <w:sz w:val="20"/>
          <w:szCs w:val="20"/>
        </w:rPr>
      </w:pPr>
      <w:r w:rsidRPr="00733737">
        <w:rPr>
          <w:rFonts w:ascii="Arial" w:hAnsi="Arial" w:cs="Arial"/>
          <w:sz w:val="20"/>
          <w:szCs w:val="20"/>
        </w:rPr>
        <w:t>W celu potwierdzenia niewystępowania pomocy publicznej</w:t>
      </w:r>
      <w:r w:rsidR="00E21D56" w:rsidRPr="00733737">
        <w:rPr>
          <w:rFonts w:ascii="Arial" w:hAnsi="Arial" w:cs="Arial"/>
          <w:sz w:val="20"/>
          <w:szCs w:val="20"/>
        </w:rPr>
        <w:t xml:space="preserve"> prosimy o wypełnienie poniższego kwestionariusza.</w:t>
      </w:r>
    </w:p>
    <w:p w:rsidR="00C4584D" w:rsidRPr="00663475" w:rsidRDefault="00C4584D">
      <w:pPr>
        <w:autoSpaceDE w:val="0"/>
        <w:autoSpaceDN w:val="0"/>
        <w:adjustRightInd w:val="0"/>
        <w:spacing w:after="0" w:line="240" w:lineRule="auto"/>
        <w:rPr>
          <w:rFonts w:ascii="Arial" w:hAnsi="Arial" w:cs="Arial"/>
          <w:sz w:val="20"/>
          <w:szCs w:val="20"/>
          <w:u w:val="single"/>
        </w:rPr>
      </w:pPr>
    </w:p>
    <w:p w:rsidR="00115825" w:rsidRPr="00663475" w:rsidRDefault="00C4584D" w:rsidP="004F4D95">
      <w:pPr>
        <w:jc w:val="both"/>
        <w:rPr>
          <w:rFonts w:ascii="Arial" w:hAnsi="Arial" w:cs="Arial"/>
          <w:b/>
          <w:sz w:val="20"/>
          <w:szCs w:val="20"/>
        </w:rPr>
      </w:pPr>
      <w:r w:rsidRPr="00663475">
        <w:rPr>
          <w:rFonts w:ascii="Arial" w:hAnsi="Arial" w:cs="Arial"/>
          <w:b/>
          <w:sz w:val="20"/>
          <w:szCs w:val="20"/>
        </w:rPr>
        <w:t xml:space="preserve">KWESTIONARIUSZ </w:t>
      </w:r>
      <w:r w:rsidR="00E21D56" w:rsidRPr="00663475">
        <w:rPr>
          <w:rFonts w:ascii="Arial" w:hAnsi="Arial" w:cs="Arial"/>
          <w:b/>
          <w:sz w:val="20"/>
          <w:szCs w:val="20"/>
        </w:rPr>
        <w:t>NIE</w:t>
      </w:r>
      <w:r w:rsidRPr="00663475">
        <w:rPr>
          <w:rFonts w:ascii="Arial" w:hAnsi="Arial" w:cs="Arial"/>
          <w:b/>
          <w:sz w:val="20"/>
          <w:szCs w:val="20"/>
        </w:rPr>
        <w:t>WYSTĘPOWANIA POMOCY PUBLICZNEJ</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09"/>
        <w:gridCol w:w="709"/>
        <w:gridCol w:w="709"/>
        <w:gridCol w:w="708"/>
      </w:tblGrid>
      <w:tr w:rsidR="004F4D95" w:rsidRPr="00663475" w:rsidTr="00115825">
        <w:trPr>
          <w:cantSplit/>
          <w:trHeight w:val="410"/>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rsidR="004F4D95" w:rsidRPr="00663475" w:rsidRDefault="004F4D95" w:rsidP="00FB7864">
            <w:pPr>
              <w:rPr>
                <w:rFonts w:ascii="Arial" w:hAnsi="Arial" w:cs="Arial"/>
                <w:b/>
                <w:bCs/>
                <w:sz w:val="20"/>
                <w:szCs w:val="20"/>
              </w:rPr>
            </w:pPr>
            <w:r w:rsidRPr="00663475">
              <w:rPr>
                <w:rFonts w:ascii="Arial" w:hAnsi="Arial" w:cs="Arial"/>
                <w:b/>
                <w:bCs/>
                <w:sz w:val="20"/>
                <w:szCs w:val="20"/>
              </w:rPr>
              <w:t>1</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rsidR="00CD0684" w:rsidRPr="00663475" w:rsidRDefault="004F4D95" w:rsidP="00CD0684">
            <w:pPr>
              <w:spacing w:after="0" w:line="240" w:lineRule="auto"/>
              <w:jc w:val="both"/>
              <w:rPr>
                <w:rFonts w:ascii="Arial" w:hAnsi="Arial" w:cs="Arial"/>
                <w:sz w:val="20"/>
                <w:szCs w:val="20"/>
              </w:rPr>
            </w:pPr>
            <w:r w:rsidRPr="00663475">
              <w:rPr>
                <w:rFonts w:ascii="Arial" w:hAnsi="Arial" w:cs="Arial"/>
                <w:sz w:val="20"/>
                <w:szCs w:val="20"/>
                <w:lang w:eastAsia="pl-PL"/>
              </w:rPr>
              <w:t xml:space="preserve">Czy </w:t>
            </w:r>
            <w:r w:rsidR="00FF0702" w:rsidRPr="00663475">
              <w:rPr>
                <w:rFonts w:ascii="Arial" w:hAnsi="Arial" w:cs="Arial"/>
                <w:sz w:val="20"/>
                <w:szCs w:val="20"/>
                <w:lang w:eastAsia="pl-PL"/>
              </w:rPr>
              <w:t>Podmiot</w:t>
            </w:r>
            <w:r w:rsidRPr="00663475">
              <w:rPr>
                <w:rFonts w:ascii="Arial" w:hAnsi="Arial" w:cs="Arial"/>
                <w:sz w:val="20"/>
                <w:szCs w:val="20"/>
                <w:lang w:eastAsia="pl-PL"/>
              </w:rPr>
              <w:t xml:space="preserve"> prowadzi </w:t>
            </w:r>
            <w:r w:rsidR="00115825" w:rsidRPr="00663475">
              <w:rPr>
                <w:rFonts w:ascii="Arial" w:hAnsi="Arial" w:cs="Arial"/>
                <w:sz w:val="20"/>
                <w:szCs w:val="20"/>
              </w:rPr>
              <w:t>działalność gospodarczą w </w:t>
            </w:r>
            <w:r w:rsidRPr="00663475">
              <w:rPr>
                <w:rFonts w:ascii="Arial" w:hAnsi="Arial" w:cs="Arial"/>
                <w:sz w:val="20"/>
                <w:szCs w:val="20"/>
              </w:rPr>
              <w:t>rozumieniu unijnego prawa konkurencji (</w:t>
            </w:r>
            <w:r w:rsidR="00C8676A" w:rsidRPr="00663475">
              <w:rPr>
                <w:rFonts w:ascii="Arial" w:hAnsi="Arial" w:cs="Arial"/>
                <w:sz w:val="20"/>
                <w:szCs w:val="20"/>
              </w:rPr>
              <w:t>np</w:t>
            </w:r>
            <w:r w:rsidRPr="00663475">
              <w:rPr>
                <w:rFonts w:ascii="Arial" w:hAnsi="Arial" w:cs="Arial"/>
                <w:sz w:val="20"/>
                <w:szCs w:val="20"/>
              </w:rPr>
              <w:t>. czy świadczy usługi lub oferuje towary na rynku)?</w:t>
            </w: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663475" w:rsidRDefault="004F4D95" w:rsidP="00FB7864">
            <w:pPr>
              <w:rPr>
                <w:rFonts w:ascii="Arial" w:hAnsi="Arial" w:cs="Arial"/>
                <w:b/>
                <w:bCs/>
                <w:sz w:val="20"/>
                <w:szCs w:val="20"/>
                <w:vertAlign w:val="superscript"/>
              </w:rPr>
            </w:pPr>
            <w:r w:rsidRPr="00663475">
              <w:rPr>
                <w:rFonts w:ascii="Arial" w:hAnsi="Arial" w:cs="Arial"/>
                <w:b/>
                <w:bCs/>
                <w:sz w:val="20"/>
                <w:szCs w:val="20"/>
              </w:rPr>
              <w:t>TAK</w:t>
            </w:r>
            <w:r w:rsidRPr="00663475">
              <w:rPr>
                <w:rFonts w:ascii="Arial" w:hAnsi="Arial" w:cs="Arial"/>
                <w:b/>
                <w:bCs/>
                <w:sz w:val="20"/>
                <w:szCs w:val="20"/>
                <w:vertAlign w:val="superscript"/>
              </w:rPr>
              <w:t>1</w:t>
            </w:r>
          </w:p>
        </w:tc>
        <w:tc>
          <w:tcPr>
            <w:tcW w:w="709" w:type="dxa"/>
            <w:tcBorders>
              <w:top w:val="single" w:sz="12" w:space="0" w:color="auto"/>
              <w:left w:val="single" w:sz="4" w:space="0" w:color="auto"/>
              <w:bottom w:val="single" w:sz="12" w:space="0" w:color="auto"/>
              <w:right w:val="single" w:sz="4" w:space="0" w:color="auto"/>
            </w:tcBorders>
            <w:vAlign w:val="center"/>
          </w:tcPr>
          <w:p w:rsidR="004F4D95" w:rsidRPr="00663475" w:rsidRDefault="004F4D95" w:rsidP="00FB7864">
            <w:pPr>
              <w:rPr>
                <w:rFonts w:ascii="Arial" w:hAnsi="Arial" w:cs="Arial"/>
                <w:sz w:val="20"/>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663475" w:rsidRDefault="004F4D95" w:rsidP="00FB7864">
            <w:pPr>
              <w:rPr>
                <w:rFonts w:ascii="Arial" w:hAnsi="Arial" w:cs="Arial"/>
                <w:b/>
                <w:bCs/>
                <w:sz w:val="20"/>
                <w:szCs w:val="20"/>
                <w:vertAlign w:val="superscript"/>
              </w:rPr>
            </w:pPr>
            <w:r w:rsidRPr="00663475">
              <w:rPr>
                <w:rFonts w:ascii="Arial" w:hAnsi="Arial" w:cs="Arial"/>
                <w:b/>
                <w:bCs/>
                <w:sz w:val="20"/>
                <w:szCs w:val="20"/>
              </w:rPr>
              <w:t>NIE</w:t>
            </w:r>
            <w:r w:rsidRPr="00663475">
              <w:rPr>
                <w:rFonts w:ascii="Arial" w:hAnsi="Arial" w:cs="Arial"/>
                <w:b/>
                <w:bCs/>
                <w:sz w:val="20"/>
                <w:szCs w:val="20"/>
                <w:vertAlign w:val="superscript"/>
              </w:rPr>
              <w:t>2</w:t>
            </w:r>
          </w:p>
        </w:tc>
        <w:tc>
          <w:tcPr>
            <w:tcW w:w="708" w:type="dxa"/>
            <w:tcBorders>
              <w:top w:val="single" w:sz="12" w:space="0" w:color="auto"/>
              <w:left w:val="single" w:sz="4" w:space="0" w:color="auto"/>
              <w:bottom w:val="single" w:sz="12" w:space="0" w:color="auto"/>
              <w:right w:val="single" w:sz="12" w:space="0" w:color="auto"/>
            </w:tcBorders>
            <w:vAlign w:val="center"/>
          </w:tcPr>
          <w:p w:rsidR="004F4D95" w:rsidRPr="00663475" w:rsidRDefault="004F4D95" w:rsidP="00FB7864">
            <w:pPr>
              <w:rPr>
                <w:rFonts w:ascii="Arial" w:hAnsi="Arial" w:cs="Arial"/>
                <w:sz w:val="20"/>
                <w:szCs w:val="20"/>
              </w:rPr>
            </w:pPr>
          </w:p>
        </w:tc>
      </w:tr>
    </w:tbl>
    <w:p w:rsidR="004F4D95" w:rsidRPr="00663475" w:rsidRDefault="004F4D95" w:rsidP="00115825">
      <w:pPr>
        <w:spacing w:after="0" w:line="240" w:lineRule="auto"/>
        <w:ind w:left="142" w:hanging="142"/>
        <w:jc w:val="both"/>
        <w:rPr>
          <w:rFonts w:ascii="Arial" w:hAnsi="Arial" w:cs="Arial"/>
          <w:sz w:val="18"/>
          <w:szCs w:val="18"/>
          <w:lang w:eastAsia="pl-PL"/>
        </w:rPr>
      </w:pPr>
      <w:r w:rsidRPr="00663475">
        <w:rPr>
          <w:rFonts w:ascii="Arial" w:hAnsi="Arial" w:cs="Arial"/>
          <w:sz w:val="20"/>
          <w:szCs w:val="20"/>
          <w:vertAlign w:val="superscript"/>
          <w:lang w:eastAsia="pl-PL"/>
        </w:rPr>
        <w:t>1</w:t>
      </w:r>
      <w:r w:rsidR="00115825" w:rsidRPr="00663475">
        <w:rPr>
          <w:rFonts w:ascii="Arial" w:hAnsi="Arial" w:cs="Arial"/>
          <w:sz w:val="20"/>
          <w:szCs w:val="20"/>
          <w:vertAlign w:val="superscript"/>
          <w:lang w:eastAsia="pl-PL"/>
        </w:rPr>
        <w:tab/>
      </w:r>
      <w:r w:rsidRPr="00663475">
        <w:rPr>
          <w:rFonts w:ascii="Arial" w:hAnsi="Arial" w:cs="Arial"/>
          <w:sz w:val="18"/>
          <w:szCs w:val="18"/>
          <w:lang w:eastAsia="pl-PL"/>
        </w:rPr>
        <w:t>W przypadku wyboru odpowiedzi „TAK” należy przejść do pytania nr 2.</w:t>
      </w:r>
    </w:p>
    <w:p w:rsidR="004F4D95" w:rsidRPr="00234DAF" w:rsidRDefault="004F4D95" w:rsidP="00234DAF">
      <w:pPr>
        <w:tabs>
          <w:tab w:val="left" w:pos="142"/>
        </w:tabs>
        <w:spacing w:after="0" w:line="240" w:lineRule="auto"/>
        <w:ind w:left="142" w:hanging="142"/>
        <w:jc w:val="both"/>
        <w:rPr>
          <w:rFonts w:ascii="Arial" w:hAnsi="Arial" w:cs="Arial"/>
          <w:sz w:val="18"/>
          <w:szCs w:val="18"/>
          <w:lang w:eastAsia="pl-PL"/>
        </w:rPr>
      </w:pPr>
      <w:r w:rsidRPr="00663475">
        <w:rPr>
          <w:rFonts w:ascii="Arial" w:hAnsi="Arial" w:cs="Arial"/>
          <w:sz w:val="18"/>
          <w:szCs w:val="18"/>
          <w:vertAlign w:val="superscript"/>
          <w:lang w:eastAsia="pl-PL"/>
        </w:rPr>
        <w:t>2</w:t>
      </w:r>
      <w:r w:rsidR="00115825" w:rsidRPr="00663475">
        <w:rPr>
          <w:rFonts w:ascii="Arial" w:hAnsi="Arial" w:cs="Arial"/>
          <w:sz w:val="18"/>
          <w:szCs w:val="18"/>
          <w:vertAlign w:val="superscript"/>
          <w:lang w:eastAsia="pl-PL"/>
        </w:rPr>
        <w:tab/>
      </w:r>
      <w:r w:rsidRPr="00733737">
        <w:rPr>
          <w:rFonts w:ascii="Arial" w:hAnsi="Arial" w:cs="Arial"/>
          <w:sz w:val="18"/>
          <w:szCs w:val="18"/>
          <w:lang w:eastAsia="pl-PL"/>
        </w:rPr>
        <w:t>W przypadku wyboru odpowiedzi „NIE” należy przerwać wyp</w:t>
      </w:r>
      <w:r w:rsidR="006D1D21" w:rsidRPr="00733737">
        <w:rPr>
          <w:rFonts w:ascii="Arial" w:hAnsi="Arial" w:cs="Arial"/>
          <w:sz w:val="18"/>
          <w:szCs w:val="18"/>
          <w:lang w:eastAsia="pl-PL"/>
        </w:rPr>
        <w:t xml:space="preserve">ełnianie formularza i uzupełnić </w:t>
      </w:r>
      <w:r w:rsidRPr="00733737">
        <w:rPr>
          <w:rFonts w:ascii="Arial" w:hAnsi="Arial" w:cs="Arial"/>
          <w:sz w:val="18"/>
          <w:szCs w:val="18"/>
          <w:lang w:eastAsia="pl-PL"/>
        </w:rPr>
        <w:t xml:space="preserve">oświadczenie. </w:t>
      </w:r>
      <w:r w:rsidR="002561EC" w:rsidRPr="00733737">
        <w:rPr>
          <w:rFonts w:ascii="Arial" w:hAnsi="Arial" w:cs="Arial"/>
          <w:sz w:val="18"/>
          <w:szCs w:val="18"/>
          <w:lang w:eastAsia="pl-PL"/>
        </w:rPr>
        <w:t>Udzielona odpowiedź wskazuje, że p</w:t>
      </w:r>
      <w:r w:rsidRPr="00733737">
        <w:rPr>
          <w:rFonts w:ascii="Arial" w:hAnsi="Arial" w:cs="Arial"/>
          <w:sz w:val="18"/>
          <w:szCs w:val="18"/>
          <w:lang w:eastAsia="pl-PL"/>
        </w:rPr>
        <w:t xml:space="preserve">omoc uzyskana ze środków NCN </w:t>
      </w:r>
      <w:r w:rsidRPr="00733737">
        <w:rPr>
          <w:rFonts w:ascii="Arial" w:hAnsi="Arial" w:cs="Arial"/>
          <w:sz w:val="18"/>
          <w:szCs w:val="18"/>
          <w:u w:val="single"/>
          <w:lang w:eastAsia="pl-PL"/>
        </w:rPr>
        <w:t>nie będzie</w:t>
      </w:r>
      <w:r w:rsidRPr="00733737">
        <w:rPr>
          <w:rFonts w:ascii="Arial" w:hAnsi="Arial" w:cs="Arial"/>
          <w:sz w:val="18"/>
          <w:szCs w:val="18"/>
          <w:lang w:eastAsia="pl-PL"/>
        </w:rPr>
        <w:t xml:space="preserve"> stanowić pomocy publicznej</w:t>
      </w:r>
      <w:r w:rsidR="00956600" w:rsidRPr="00733737">
        <w:rPr>
          <w:rFonts w:ascii="Arial" w:hAnsi="Arial" w:cs="Arial"/>
          <w:sz w:val="18"/>
          <w:szCs w:val="18"/>
          <w:lang w:eastAsia="pl-PL"/>
        </w:rPr>
        <w:t>,</w:t>
      </w:r>
      <w:r w:rsidRPr="00733737">
        <w:rPr>
          <w:rFonts w:ascii="Arial" w:hAnsi="Arial" w:cs="Arial"/>
          <w:sz w:val="18"/>
          <w:szCs w:val="18"/>
          <w:lang w:eastAsia="pl-PL"/>
        </w:rPr>
        <w:t xml:space="preserve"> </w:t>
      </w:r>
      <w:r w:rsidR="00956600" w:rsidRPr="00733737">
        <w:rPr>
          <w:rFonts w:ascii="Arial" w:hAnsi="Arial" w:cs="Arial"/>
          <w:sz w:val="18"/>
          <w:szCs w:val="18"/>
          <w:lang w:eastAsia="pl-PL"/>
        </w:rPr>
        <w:t>o której mowa w art. 107 ust. 1</w:t>
      </w:r>
      <w:r w:rsidR="00AD66D6" w:rsidRPr="00733737">
        <w:rPr>
          <w:rFonts w:ascii="Arial" w:hAnsi="Arial" w:cs="Arial"/>
          <w:sz w:val="18"/>
          <w:szCs w:val="18"/>
          <w:lang w:eastAsia="pl-PL"/>
        </w:rPr>
        <w:t xml:space="preserve"> TFUE</w:t>
      </w:r>
      <w:r w:rsidR="00733737" w:rsidRPr="00733737">
        <w:rPr>
          <w:rFonts w:ascii="Arial" w:hAnsi="Arial" w:cs="Arial"/>
          <w:sz w:val="18"/>
          <w:szCs w:val="18"/>
          <w:lang w:eastAsia="pl-P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09"/>
        <w:gridCol w:w="709"/>
        <w:gridCol w:w="709"/>
        <w:gridCol w:w="708"/>
      </w:tblGrid>
      <w:tr w:rsidR="004F4D95" w:rsidRPr="00663475" w:rsidTr="00956600">
        <w:trPr>
          <w:cantSplit/>
          <w:trHeight w:val="410"/>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rsidR="004F4D95" w:rsidRPr="00663475" w:rsidRDefault="004F4D95" w:rsidP="00FB7864">
            <w:pPr>
              <w:rPr>
                <w:rFonts w:ascii="Arial" w:hAnsi="Arial" w:cs="Arial"/>
                <w:b/>
                <w:bCs/>
                <w:sz w:val="20"/>
                <w:szCs w:val="20"/>
              </w:rPr>
            </w:pPr>
            <w:r w:rsidRPr="00663475">
              <w:rPr>
                <w:rFonts w:ascii="Arial" w:hAnsi="Arial" w:cs="Arial"/>
                <w:b/>
                <w:bCs/>
                <w:sz w:val="20"/>
                <w:szCs w:val="20"/>
              </w:rPr>
              <w:t>2</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rsidR="00CD0684" w:rsidRPr="00533D63" w:rsidRDefault="003E0200" w:rsidP="00533D63">
            <w:pPr>
              <w:spacing w:after="0" w:line="240" w:lineRule="auto"/>
              <w:jc w:val="both"/>
              <w:rPr>
                <w:rFonts w:ascii="Arial" w:hAnsi="Arial" w:cs="Arial"/>
                <w:color w:val="FF0000"/>
                <w:sz w:val="20"/>
                <w:szCs w:val="20"/>
                <w:vertAlign w:val="superscript"/>
              </w:rPr>
            </w:pPr>
            <w:r w:rsidRPr="00663475">
              <w:rPr>
                <w:rFonts w:ascii="Arial" w:hAnsi="Arial" w:cs="Arial"/>
                <w:sz w:val="20"/>
                <w:szCs w:val="20"/>
              </w:rPr>
              <w:t xml:space="preserve">Czy </w:t>
            </w:r>
            <w:r w:rsidR="00FF0702" w:rsidRPr="00663475">
              <w:rPr>
                <w:rFonts w:ascii="Arial" w:hAnsi="Arial" w:cs="Arial"/>
                <w:sz w:val="20"/>
                <w:szCs w:val="20"/>
              </w:rPr>
              <w:t xml:space="preserve">wnioskowane </w:t>
            </w:r>
            <w:r w:rsidRPr="00663475">
              <w:rPr>
                <w:rFonts w:ascii="Arial" w:hAnsi="Arial" w:cs="Arial"/>
                <w:sz w:val="20"/>
                <w:szCs w:val="20"/>
              </w:rPr>
              <w:t>finansowanie projektu badawczego stanowi</w:t>
            </w:r>
            <w:r w:rsidR="00FF0702" w:rsidRPr="00663475">
              <w:rPr>
                <w:rFonts w:ascii="Arial" w:hAnsi="Arial" w:cs="Arial"/>
                <w:sz w:val="20"/>
                <w:szCs w:val="20"/>
              </w:rPr>
              <w:t xml:space="preserve">ć będzie </w:t>
            </w:r>
            <w:r w:rsidRPr="00663475">
              <w:rPr>
                <w:rFonts w:ascii="Arial" w:hAnsi="Arial" w:cs="Arial"/>
                <w:sz w:val="20"/>
                <w:szCs w:val="20"/>
              </w:rPr>
              <w:t>finansowanie wyłączni</w:t>
            </w:r>
            <w:r w:rsidR="003B14D7" w:rsidRPr="00663475">
              <w:rPr>
                <w:rFonts w:ascii="Arial" w:hAnsi="Arial" w:cs="Arial"/>
                <w:sz w:val="20"/>
                <w:szCs w:val="20"/>
              </w:rPr>
              <w:t>e działalności niegospodarczej</w:t>
            </w:r>
            <w:r w:rsidR="00513539">
              <w:rPr>
                <w:rFonts w:ascii="Arial" w:hAnsi="Arial" w:cs="Arial"/>
                <w:sz w:val="20"/>
                <w:szCs w:val="20"/>
              </w:rPr>
              <w:t xml:space="preserve"> podmiotu</w:t>
            </w:r>
            <w:r w:rsidR="00533D63">
              <w:rPr>
                <w:rFonts w:ascii="Arial" w:hAnsi="Arial" w:cs="Arial"/>
                <w:sz w:val="20"/>
                <w:szCs w:val="20"/>
              </w:rPr>
              <w:t xml:space="preserve"> </w:t>
            </w:r>
            <w:r w:rsidR="00042AA3" w:rsidRPr="00733737">
              <w:rPr>
                <w:rFonts w:ascii="Arial" w:hAnsi="Arial" w:cs="Arial"/>
                <w:sz w:val="20"/>
                <w:szCs w:val="20"/>
              </w:rPr>
              <w:t>(</w:t>
            </w:r>
            <w:r w:rsidR="00533D63">
              <w:rPr>
                <w:rFonts w:ascii="Arial" w:hAnsi="Arial" w:cs="Arial"/>
                <w:sz w:val="20"/>
                <w:szCs w:val="20"/>
              </w:rPr>
              <w:t xml:space="preserve">tj. </w:t>
            </w:r>
            <w:r w:rsidR="00C55C22" w:rsidRPr="00733737">
              <w:rPr>
                <w:rFonts w:ascii="Arial" w:hAnsi="Arial" w:cs="Arial"/>
                <w:sz w:val="20"/>
                <w:szCs w:val="20"/>
              </w:rPr>
              <w:t>projekt nie polega na prowadzeniu działalności gospodarczej, ani nie jest z nią związany, a jego wyniki nie będą wykorzystywane do p</w:t>
            </w:r>
            <w:r w:rsidR="00733737" w:rsidRPr="00733737">
              <w:rPr>
                <w:rFonts w:ascii="Arial" w:hAnsi="Arial" w:cs="Arial"/>
                <w:sz w:val="20"/>
                <w:szCs w:val="20"/>
              </w:rPr>
              <w:t>rowadzenia takiej działalności)</w:t>
            </w:r>
            <w:r w:rsidR="00D72575">
              <w:rPr>
                <w:rFonts w:ascii="Arial" w:hAnsi="Arial" w:cs="Arial"/>
                <w:sz w:val="20"/>
                <w:szCs w:val="20"/>
              </w:rPr>
              <w:t>?</w:t>
            </w:r>
            <w:r w:rsidR="00533D63">
              <w:rPr>
                <w:rFonts w:ascii="Arial" w:hAnsi="Arial" w:cs="Arial"/>
                <w:sz w:val="20"/>
                <w:szCs w:val="20"/>
                <w:vertAlign w:val="superscript"/>
              </w:rPr>
              <w:t>3</w:t>
            </w: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663475" w:rsidRDefault="004F4D95" w:rsidP="00FB7864">
            <w:pPr>
              <w:rPr>
                <w:rFonts w:ascii="Arial" w:hAnsi="Arial" w:cs="Arial"/>
                <w:b/>
                <w:bCs/>
                <w:sz w:val="20"/>
                <w:szCs w:val="20"/>
                <w:vertAlign w:val="superscript"/>
              </w:rPr>
            </w:pPr>
            <w:r w:rsidRPr="00663475">
              <w:rPr>
                <w:rFonts w:ascii="Arial" w:hAnsi="Arial" w:cs="Arial"/>
                <w:b/>
                <w:bCs/>
                <w:sz w:val="20"/>
                <w:szCs w:val="20"/>
              </w:rPr>
              <w:t>TAK</w:t>
            </w:r>
            <w:r w:rsidR="00733737">
              <w:rPr>
                <w:rFonts w:ascii="Arial" w:hAnsi="Arial" w:cs="Arial"/>
                <w:b/>
                <w:bCs/>
                <w:sz w:val="20"/>
                <w:szCs w:val="20"/>
                <w:vertAlign w:val="superscript"/>
              </w:rPr>
              <w:t>4</w:t>
            </w:r>
          </w:p>
        </w:tc>
        <w:tc>
          <w:tcPr>
            <w:tcW w:w="709" w:type="dxa"/>
            <w:tcBorders>
              <w:top w:val="single" w:sz="12" w:space="0" w:color="auto"/>
              <w:left w:val="single" w:sz="4" w:space="0" w:color="auto"/>
              <w:bottom w:val="single" w:sz="12" w:space="0" w:color="auto"/>
              <w:right w:val="single" w:sz="4" w:space="0" w:color="auto"/>
            </w:tcBorders>
            <w:vAlign w:val="center"/>
          </w:tcPr>
          <w:p w:rsidR="004F4D95" w:rsidRPr="00663475" w:rsidRDefault="004F4D95" w:rsidP="00FB7864">
            <w:pPr>
              <w:rPr>
                <w:rFonts w:ascii="Arial" w:hAnsi="Arial" w:cs="Arial"/>
                <w:sz w:val="20"/>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663475" w:rsidRDefault="004F4D95" w:rsidP="00FB7864">
            <w:pPr>
              <w:rPr>
                <w:rFonts w:ascii="Arial" w:hAnsi="Arial" w:cs="Arial"/>
                <w:b/>
                <w:bCs/>
                <w:sz w:val="20"/>
                <w:szCs w:val="20"/>
                <w:vertAlign w:val="superscript"/>
              </w:rPr>
            </w:pPr>
            <w:r w:rsidRPr="00663475">
              <w:rPr>
                <w:rFonts w:ascii="Arial" w:hAnsi="Arial" w:cs="Arial"/>
                <w:b/>
                <w:bCs/>
                <w:sz w:val="20"/>
                <w:szCs w:val="20"/>
              </w:rPr>
              <w:t>NIE</w:t>
            </w:r>
            <w:r w:rsidR="00733737">
              <w:rPr>
                <w:rFonts w:ascii="Arial" w:hAnsi="Arial" w:cs="Arial"/>
                <w:b/>
                <w:bCs/>
                <w:sz w:val="20"/>
                <w:szCs w:val="20"/>
                <w:vertAlign w:val="superscript"/>
              </w:rPr>
              <w:t>5</w:t>
            </w:r>
          </w:p>
        </w:tc>
        <w:tc>
          <w:tcPr>
            <w:tcW w:w="708" w:type="dxa"/>
            <w:tcBorders>
              <w:top w:val="single" w:sz="12" w:space="0" w:color="auto"/>
              <w:left w:val="single" w:sz="4" w:space="0" w:color="auto"/>
              <w:bottom w:val="single" w:sz="12" w:space="0" w:color="auto"/>
              <w:right w:val="single" w:sz="12" w:space="0" w:color="auto"/>
            </w:tcBorders>
            <w:vAlign w:val="center"/>
          </w:tcPr>
          <w:p w:rsidR="004F4D95" w:rsidRPr="00663475" w:rsidRDefault="004F4D95" w:rsidP="00FB7864">
            <w:pPr>
              <w:rPr>
                <w:rFonts w:ascii="Arial" w:hAnsi="Arial" w:cs="Arial"/>
                <w:sz w:val="20"/>
                <w:szCs w:val="20"/>
              </w:rPr>
            </w:pPr>
          </w:p>
        </w:tc>
      </w:tr>
    </w:tbl>
    <w:p w:rsidR="00533D63" w:rsidRPr="00234DAF" w:rsidRDefault="00733737" w:rsidP="00733737">
      <w:pPr>
        <w:spacing w:after="0" w:line="240" w:lineRule="auto"/>
        <w:jc w:val="both"/>
        <w:rPr>
          <w:rFonts w:ascii="Arial" w:hAnsi="Arial" w:cs="Arial"/>
          <w:sz w:val="18"/>
          <w:szCs w:val="18"/>
          <w:shd w:val="clear" w:color="auto" w:fill="FFFFFF"/>
        </w:rPr>
      </w:pPr>
      <w:r w:rsidRPr="00234DAF">
        <w:rPr>
          <w:rFonts w:ascii="Arial" w:hAnsi="Arial" w:cs="Arial"/>
          <w:sz w:val="18"/>
          <w:szCs w:val="18"/>
          <w:vertAlign w:val="superscript"/>
          <w:lang w:eastAsia="pl-PL"/>
        </w:rPr>
        <w:t>3</w:t>
      </w:r>
      <w:r w:rsidR="00533D63" w:rsidRPr="00234DAF">
        <w:rPr>
          <w:rFonts w:ascii="Arial" w:hAnsi="Arial" w:cs="Arial"/>
          <w:sz w:val="18"/>
          <w:szCs w:val="18"/>
          <w:vertAlign w:val="superscript"/>
          <w:lang w:eastAsia="pl-PL"/>
        </w:rPr>
        <w:t xml:space="preserve"> </w:t>
      </w:r>
      <w:r w:rsidR="00533D63" w:rsidRPr="00234DAF">
        <w:rPr>
          <w:rFonts w:ascii="Arial" w:hAnsi="Arial" w:cs="Arial"/>
          <w:sz w:val="18"/>
          <w:szCs w:val="18"/>
          <w:lang w:eastAsia="pl-PL"/>
        </w:rPr>
        <w:t>W przypadku podmiotów innych niż</w:t>
      </w:r>
      <w:r w:rsidR="00533D63" w:rsidRPr="00234DAF">
        <w:rPr>
          <w:rFonts w:ascii="Arial" w:hAnsi="Arial" w:cs="Arial"/>
          <w:sz w:val="18"/>
          <w:szCs w:val="18"/>
          <w:vertAlign w:val="superscript"/>
          <w:lang w:eastAsia="pl-PL"/>
        </w:rPr>
        <w:t xml:space="preserve"> </w:t>
      </w:r>
      <w:r w:rsidR="00533D63" w:rsidRPr="00234DAF">
        <w:rPr>
          <w:rFonts w:ascii="Arial" w:hAnsi="Arial" w:cs="Arial"/>
          <w:sz w:val="18"/>
          <w:szCs w:val="18"/>
          <w:lang w:eastAsia="pl-PL"/>
        </w:rPr>
        <w:t xml:space="preserve">organizacje prowadzące badania i upowszechniające wiedzę, w celu oceny czy </w:t>
      </w:r>
      <w:r w:rsidR="00631760" w:rsidRPr="00234DAF">
        <w:rPr>
          <w:rFonts w:ascii="Arial" w:hAnsi="Arial" w:cs="Arial"/>
          <w:sz w:val="18"/>
          <w:szCs w:val="18"/>
          <w:lang w:eastAsia="pl-PL"/>
        </w:rPr>
        <w:t xml:space="preserve">daną </w:t>
      </w:r>
      <w:r w:rsidR="00533D63" w:rsidRPr="00234DAF">
        <w:rPr>
          <w:rFonts w:ascii="Arial" w:hAnsi="Arial" w:cs="Arial"/>
          <w:sz w:val="18"/>
          <w:szCs w:val="18"/>
          <w:lang w:eastAsia="pl-PL"/>
        </w:rPr>
        <w:t xml:space="preserve">działalność podmiotu można uznać za działalność niegospodarczą prosimy o zapoznanie się </w:t>
      </w:r>
      <w:r w:rsidR="00AF4440">
        <w:rPr>
          <w:rFonts w:ascii="Arial" w:hAnsi="Arial" w:cs="Arial"/>
          <w:sz w:val="18"/>
          <w:szCs w:val="18"/>
          <w:lang w:eastAsia="pl-PL"/>
        </w:rPr>
        <w:t>z </w:t>
      </w:r>
      <w:r w:rsidR="00533D63" w:rsidRPr="00234DAF">
        <w:rPr>
          <w:rFonts w:ascii="Arial" w:hAnsi="Arial" w:cs="Arial"/>
          <w:sz w:val="18"/>
          <w:szCs w:val="18"/>
          <w:lang w:eastAsia="pl-PL"/>
        </w:rPr>
        <w:t xml:space="preserve">decyzjami Komisji Europejskiej (m.in. </w:t>
      </w:r>
      <w:r w:rsidR="004504D6" w:rsidRPr="00234DAF">
        <w:rPr>
          <w:rFonts w:ascii="Arial" w:hAnsi="Arial" w:cs="Arial"/>
          <w:sz w:val="18"/>
          <w:szCs w:val="18"/>
          <w:lang w:eastAsia="pl-PL"/>
        </w:rPr>
        <w:t xml:space="preserve">pkt. 17-25 </w:t>
      </w:r>
      <w:r w:rsidR="004504D6" w:rsidRPr="00234DAF">
        <w:rPr>
          <w:rFonts w:ascii="Arial" w:hAnsi="Arial" w:cs="Arial"/>
          <w:sz w:val="18"/>
          <w:szCs w:val="18"/>
          <w:shd w:val="clear" w:color="auto" w:fill="FFFFFF"/>
        </w:rPr>
        <w:t>decyzji</w:t>
      </w:r>
      <w:r w:rsidR="00533D63" w:rsidRPr="00234DAF">
        <w:rPr>
          <w:rFonts w:ascii="Arial" w:hAnsi="Arial" w:cs="Arial"/>
          <w:sz w:val="18"/>
          <w:szCs w:val="18"/>
          <w:shd w:val="clear" w:color="auto" w:fill="FFFFFF"/>
        </w:rPr>
        <w:t xml:space="preserve"> KE nr N293/2008</w:t>
      </w:r>
      <w:r w:rsidR="00631760" w:rsidRPr="00234DAF">
        <w:rPr>
          <w:rFonts w:ascii="Arial" w:hAnsi="Arial" w:cs="Arial"/>
          <w:sz w:val="18"/>
          <w:szCs w:val="18"/>
          <w:shd w:val="clear" w:color="auto" w:fill="FFFFFF"/>
        </w:rPr>
        <w:t>;</w:t>
      </w:r>
      <w:r w:rsidR="00533D63" w:rsidRPr="00234DAF">
        <w:rPr>
          <w:rFonts w:ascii="Arial" w:hAnsi="Arial" w:cs="Arial"/>
          <w:sz w:val="18"/>
          <w:szCs w:val="18"/>
          <w:shd w:val="clear" w:color="auto" w:fill="FFFFFF"/>
        </w:rPr>
        <w:t xml:space="preserve"> </w:t>
      </w:r>
      <w:r w:rsidR="005B3C9D" w:rsidRPr="00234DAF">
        <w:rPr>
          <w:rFonts w:ascii="Arial" w:hAnsi="Arial" w:cs="Arial"/>
          <w:sz w:val="18"/>
          <w:szCs w:val="18"/>
          <w:shd w:val="clear" w:color="auto" w:fill="FFFFFF"/>
        </w:rPr>
        <w:t>pkt. 12-26 decyzji</w:t>
      </w:r>
      <w:r w:rsidR="009A1609" w:rsidRPr="00234DAF">
        <w:rPr>
          <w:rFonts w:ascii="Arial" w:hAnsi="Arial" w:cs="Arial"/>
          <w:sz w:val="18"/>
          <w:szCs w:val="18"/>
          <w:shd w:val="clear" w:color="auto" w:fill="FFFFFF"/>
        </w:rPr>
        <w:t xml:space="preserve"> KE nr N540/2008</w:t>
      </w:r>
      <w:r w:rsidR="00631760" w:rsidRPr="00234DAF">
        <w:rPr>
          <w:rFonts w:ascii="Arial" w:hAnsi="Arial" w:cs="Arial"/>
          <w:sz w:val="18"/>
          <w:szCs w:val="18"/>
          <w:shd w:val="clear" w:color="auto" w:fill="FFFFFF"/>
        </w:rPr>
        <w:t>;</w:t>
      </w:r>
      <w:r w:rsidR="009A1609" w:rsidRPr="00234DAF">
        <w:rPr>
          <w:rFonts w:ascii="Arial" w:hAnsi="Arial" w:cs="Arial"/>
          <w:sz w:val="18"/>
          <w:szCs w:val="18"/>
          <w:shd w:val="clear" w:color="auto" w:fill="FFFFFF"/>
        </w:rPr>
        <w:t xml:space="preserve"> </w:t>
      </w:r>
      <w:r w:rsidR="005B3C9D" w:rsidRPr="00234DAF">
        <w:rPr>
          <w:rFonts w:ascii="Arial" w:hAnsi="Arial" w:cs="Arial"/>
          <w:sz w:val="18"/>
          <w:szCs w:val="18"/>
          <w:shd w:val="clear" w:color="auto" w:fill="FFFFFF"/>
        </w:rPr>
        <w:t>pkt. 51-55 decyzji</w:t>
      </w:r>
      <w:r w:rsidR="003C22C3" w:rsidRPr="00234DAF">
        <w:rPr>
          <w:rFonts w:ascii="Arial" w:hAnsi="Arial" w:cs="Arial"/>
          <w:sz w:val="18"/>
          <w:szCs w:val="18"/>
          <w:shd w:val="clear" w:color="auto" w:fill="FFFFFF"/>
        </w:rPr>
        <w:t xml:space="preserve"> KE N470/2008</w:t>
      </w:r>
      <w:r w:rsidR="00631760" w:rsidRPr="00234DAF">
        <w:rPr>
          <w:rFonts w:ascii="Arial" w:hAnsi="Arial" w:cs="Arial"/>
          <w:sz w:val="18"/>
          <w:szCs w:val="18"/>
          <w:shd w:val="clear" w:color="auto" w:fill="FFFFFF"/>
        </w:rPr>
        <w:t>; pkt. 96-108 Decyzji KE SA.20829</w:t>
      </w:r>
      <w:r w:rsidR="003C22C3" w:rsidRPr="00234DAF">
        <w:rPr>
          <w:rFonts w:ascii="Arial" w:hAnsi="Arial" w:cs="Arial"/>
          <w:sz w:val="18"/>
          <w:szCs w:val="18"/>
          <w:shd w:val="clear" w:color="auto" w:fill="FFFFFF"/>
        </w:rPr>
        <w:t xml:space="preserve">) i </w:t>
      </w:r>
      <w:r w:rsidR="003C22C3" w:rsidRPr="00234DAF">
        <w:rPr>
          <w:rFonts w:ascii="Arial" w:hAnsi="Arial" w:cs="Arial"/>
          <w:sz w:val="18"/>
          <w:szCs w:val="18"/>
          <w:lang w:eastAsia="pl-PL"/>
        </w:rPr>
        <w:t xml:space="preserve">orzecznictwem Europejskiego Trybunału Sprawiedliwości (m.in. wyrok w sprawie </w:t>
      </w:r>
      <w:r w:rsidR="003C22C3" w:rsidRPr="00234DAF">
        <w:rPr>
          <w:rFonts w:ascii="Arial" w:hAnsi="Arial" w:cs="Arial"/>
          <w:sz w:val="18"/>
          <w:szCs w:val="18"/>
          <w:shd w:val="clear" w:color="auto" w:fill="FFFFFF"/>
        </w:rPr>
        <w:t>C-138/11;</w:t>
      </w:r>
      <w:r w:rsidR="00E34DF3" w:rsidRPr="00234DAF">
        <w:rPr>
          <w:rFonts w:ascii="Arial" w:hAnsi="Arial" w:cs="Arial"/>
          <w:sz w:val="18"/>
          <w:szCs w:val="18"/>
          <w:shd w:val="clear" w:color="auto" w:fill="FFFFFF"/>
        </w:rPr>
        <w:t xml:space="preserve"> opinia w sprawie C-205/03 P)</w:t>
      </w:r>
      <w:r w:rsidR="00631760" w:rsidRPr="00234DAF">
        <w:rPr>
          <w:rFonts w:ascii="Arial" w:hAnsi="Arial" w:cs="Arial"/>
          <w:sz w:val="18"/>
          <w:szCs w:val="18"/>
          <w:shd w:val="clear" w:color="auto" w:fill="FFFFFF"/>
        </w:rPr>
        <w:t>.</w:t>
      </w:r>
    </w:p>
    <w:p w:rsidR="002710E9" w:rsidRPr="002529C7" w:rsidRDefault="00733737" w:rsidP="002710E9">
      <w:pPr>
        <w:spacing w:after="0" w:line="240" w:lineRule="auto"/>
        <w:rPr>
          <w:rFonts w:ascii="Arial" w:hAnsi="Arial" w:cs="Arial"/>
          <w:sz w:val="18"/>
          <w:szCs w:val="18"/>
          <w:lang w:eastAsia="pl-PL"/>
        </w:rPr>
      </w:pPr>
      <w:r>
        <w:rPr>
          <w:rFonts w:ascii="Arial" w:hAnsi="Arial" w:cs="Arial"/>
          <w:sz w:val="20"/>
          <w:szCs w:val="20"/>
          <w:vertAlign w:val="superscript"/>
          <w:lang w:eastAsia="pl-PL"/>
        </w:rPr>
        <w:t>4</w:t>
      </w:r>
      <w:r w:rsidR="002710E9" w:rsidRPr="002529C7">
        <w:rPr>
          <w:rFonts w:ascii="Arial" w:hAnsi="Arial" w:cs="Arial"/>
          <w:sz w:val="20"/>
          <w:szCs w:val="20"/>
          <w:vertAlign w:val="superscript"/>
          <w:lang w:eastAsia="pl-PL"/>
        </w:rPr>
        <w:t xml:space="preserve"> </w:t>
      </w:r>
      <w:r w:rsidR="006F66A0" w:rsidRPr="002529C7">
        <w:rPr>
          <w:rFonts w:ascii="Arial" w:hAnsi="Arial" w:cs="Arial"/>
          <w:sz w:val="18"/>
          <w:szCs w:val="18"/>
          <w:lang w:eastAsia="pl-PL"/>
        </w:rPr>
        <w:t>W przypadku wyboru odpowiedzi „TAK”</w:t>
      </w:r>
      <w:r w:rsidR="00956600" w:rsidRPr="002529C7">
        <w:rPr>
          <w:rFonts w:ascii="Arial" w:hAnsi="Arial" w:cs="Arial"/>
          <w:sz w:val="18"/>
          <w:szCs w:val="18"/>
          <w:lang w:eastAsia="pl-PL"/>
        </w:rPr>
        <w:t xml:space="preserve"> należy przejść do pytania nr 3</w:t>
      </w:r>
      <w:r w:rsidR="006F66A0" w:rsidRPr="002529C7">
        <w:rPr>
          <w:rFonts w:ascii="Arial" w:hAnsi="Arial" w:cs="Arial"/>
          <w:sz w:val="18"/>
          <w:szCs w:val="18"/>
          <w:lang w:eastAsia="pl-PL"/>
        </w:rPr>
        <w:t>.</w:t>
      </w:r>
    </w:p>
    <w:p w:rsidR="00234DAF" w:rsidRPr="00234DAF" w:rsidRDefault="00733737" w:rsidP="00234DAF">
      <w:pPr>
        <w:spacing w:after="0" w:line="240" w:lineRule="auto"/>
        <w:jc w:val="both"/>
        <w:rPr>
          <w:rFonts w:ascii="Arial" w:hAnsi="Arial" w:cs="Arial"/>
          <w:sz w:val="18"/>
          <w:szCs w:val="18"/>
          <w:lang w:eastAsia="pl-PL"/>
        </w:rPr>
      </w:pPr>
      <w:r>
        <w:rPr>
          <w:rFonts w:ascii="Arial" w:hAnsi="Arial" w:cs="Arial"/>
          <w:sz w:val="18"/>
          <w:szCs w:val="18"/>
          <w:vertAlign w:val="superscript"/>
          <w:lang w:eastAsia="pl-PL"/>
        </w:rPr>
        <w:t>5</w:t>
      </w:r>
      <w:r w:rsidR="002710E9" w:rsidRPr="002529C7">
        <w:rPr>
          <w:rFonts w:ascii="Arial" w:hAnsi="Arial" w:cs="Arial"/>
          <w:sz w:val="18"/>
          <w:szCs w:val="18"/>
          <w:vertAlign w:val="superscript"/>
          <w:lang w:eastAsia="pl-PL"/>
        </w:rPr>
        <w:t xml:space="preserve"> </w:t>
      </w:r>
      <w:r w:rsidR="00956600" w:rsidRPr="00663475">
        <w:rPr>
          <w:rFonts w:ascii="Arial" w:hAnsi="Arial" w:cs="Arial"/>
          <w:sz w:val="18"/>
          <w:szCs w:val="18"/>
          <w:lang w:eastAsia="pl-PL"/>
        </w:rPr>
        <w:t>W przypadku wyboru odpowiedzi „NIE” należy p</w:t>
      </w:r>
      <w:r w:rsidR="007E7AAD">
        <w:rPr>
          <w:rFonts w:ascii="Arial" w:hAnsi="Arial" w:cs="Arial"/>
          <w:sz w:val="18"/>
          <w:szCs w:val="18"/>
          <w:lang w:eastAsia="pl-PL"/>
        </w:rPr>
        <w:t>rzerwać wypełnianie formularza. Finansowanie projektu nie może stanowić pomocy publicznej dla jednostki przejmującej.</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09"/>
        <w:gridCol w:w="709"/>
        <w:gridCol w:w="709"/>
        <w:gridCol w:w="708"/>
      </w:tblGrid>
      <w:tr w:rsidR="006D1D21" w:rsidRPr="00663475" w:rsidTr="007D208E">
        <w:trPr>
          <w:cantSplit/>
          <w:trHeight w:val="1598"/>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rsidR="004F4D95" w:rsidRPr="00663475" w:rsidRDefault="00956600" w:rsidP="00FB7864">
            <w:pPr>
              <w:rPr>
                <w:rFonts w:ascii="Arial" w:hAnsi="Arial" w:cs="Arial"/>
                <w:b/>
                <w:bCs/>
                <w:sz w:val="20"/>
                <w:szCs w:val="20"/>
              </w:rPr>
            </w:pPr>
            <w:r w:rsidRPr="00663475">
              <w:rPr>
                <w:rFonts w:ascii="Arial" w:hAnsi="Arial" w:cs="Arial"/>
                <w:b/>
                <w:bCs/>
                <w:sz w:val="20"/>
                <w:szCs w:val="20"/>
              </w:rPr>
              <w:t>3</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rsidR="004F4D95" w:rsidRPr="00733737" w:rsidRDefault="004F4D95" w:rsidP="00CD0684">
            <w:pPr>
              <w:spacing w:after="0" w:line="240" w:lineRule="auto"/>
              <w:jc w:val="both"/>
              <w:rPr>
                <w:rFonts w:ascii="Arial" w:hAnsi="Arial" w:cs="Arial"/>
                <w:sz w:val="20"/>
                <w:szCs w:val="20"/>
                <w:vertAlign w:val="superscript"/>
              </w:rPr>
            </w:pPr>
            <w:r w:rsidRPr="00663475">
              <w:rPr>
                <w:rFonts w:ascii="Arial" w:hAnsi="Arial" w:cs="Arial"/>
                <w:sz w:val="20"/>
                <w:szCs w:val="20"/>
              </w:rPr>
              <w:t>Czy w przypadku prowadze</w:t>
            </w:r>
            <w:r w:rsidR="00115825" w:rsidRPr="00663475">
              <w:rPr>
                <w:rFonts w:ascii="Arial" w:hAnsi="Arial" w:cs="Arial"/>
                <w:sz w:val="20"/>
                <w:szCs w:val="20"/>
              </w:rPr>
              <w:t>nia działalności gospodarczej i </w:t>
            </w:r>
            <w:r w:rsidRPr="00663475">
              <w:rPr>
                <w:rFonts w:ascii="Arial" w:hAnsi="Arial" w:cs="Arial"/>
                <w:sz w:val="20"/>
                <w:szCs w:val="20"/>
              </w:rPr>
              <w:t xml:space="preserve">niegospodarczej </w:t>
            </w:r>
            <w:r w:rsidR="00FD484C" w:rsidRPr="00663475">
              <w:rPr>
                <w:rFonts w:ascii="Arial" w:hAnsi="Arial" w:cs="Arial"/>
                <w:sz w:val="20"/>
                <w:szCs w:val="20"/>
              </w:rPr>
              <w:t xml:space="preserve">można rozdzielić </w:t>
            </w:r>
            <w:r w:rsidR="00FD484C" w:rsidRPr="00663475">
              <w:rPr>
                <w:rFonts w:ascii="Arial" w:hAnsi="Arial" w:cs="Arial"/>
                <w:sz w:val="20"/>
              </w:rPr>
              <w:t xml:space="preserve">oba rodzaje działalności, ich koszty i </w:t>
            </w:r>
            <w:r w:rsidR="00FD484C" w:rsidRPr="00733737">
              <w:rPr>
                <w:rFonts w:ascii="Arial" w:hAnsi="Arial" w:cs="Arial"/>
                <w:sz w:val="20"/>
              </w:rPr>
              <w:t>finansowanie</w:t>
            </w:r>
            <w:r w:rsidR="00C55C22" w:rsidRPr="00733737">
              <w:rPr>
                <w:rFonts w:ascii="Arial" w:hAnsi="Arial" w:cs="Arial"/>
                <w:sz w:val="20"/>
              </w:rPr>
              <w:t xml:space="preserve"> i przychody</w:t>
            </w:r>
            <w:r w:rsidRPr="00733737">
              <w:rPr>
                <w:rFonts w:ascii="Arial" w:hAnsi="Arial" w:cs="Arial"/>
                <w:sz w:val="20"/>
                <w:szCs w:val="20"/>
              </w:rPr>
              <w:t>?</w:t>
            </w:r>
          </w:p>
          <w:p w:rsidR="00CD0684" w:rsidRPr="00733737" w:rsidRDefault="00FF0702" w:rsidP="00CD0684">
            <w:pPr>
              <w:spacing w:after="0" w:line="240" w:lineRule="auto"/>
              <w:jc w:val="both"/>
              <w:rPr>
                <w:rFonts w:ascii="Arial" w:hAnsi="Arial" w:cs="Arial"/>
                <w:sz w:val="20"/>
                <w:szCs w:val="20"/>
              </w:rPr>
            </w:pPr>
            <w:r w:rsidRPr="00733737">
              <w:rPr>
                <w:rFonts w:ascii="Arial" w:hAnsi="Arial" w:cs="Arial"/>
                <w:sz w:val="20"/>
                <w:szCs w:val="20"/>
              </w:rPr>
              <w:t>(Dowod</w:t>
            </w:r>
            <w:r w:rsidR="00C55C22" w:rsidRPr="00733737">
              <w:rPr>
                <w:rFonts w:ascii="Arial" w:hAnsi="Arial" w:cs="Arial"/>
                <w:sz w:val="20"/>
                <w:szCs w:val="20"/>
              </w:rPr>
              <w:t>em</w:t>
            </w:r>
            <w:r w:rsidRPr="00733737">
              <w:rPr>
                <w:rFonts w:ascii="Arial" w:hAnsi="Arial" w:cs="Arial"/>
                <w:sz w:val="20"/>
                <w:szCs w:val="20"/>
              </w:rPr>
              <w:t xml:space="preserve"> na </w:t>
            </w:r>
            <w:r w:rsidR="00C55C22" w:rsidRPr="00733737">
              <w:rPr>
                <w:rFonts w:ascii="Arial" w:hAnsi="Arial" w:cs="Arial"/>
                <w:sz w:val="20"/>
                <w:szCs w:val="20"/>
              </w:rPr>
              <w:t>odpowiednie rozdzielenie kosztów, finansowania i przychodów mogą być roczne sprawozdania finansowe podmiotu).</w:t>
            </w: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1C7A4A" w:rsidRDefault="004F4D95" w:rsidP="00577EA3">
            <w:pPr>
              <w:rPr>
                <w:rFonts w:ascii="Arial" w:hAnsi="Arial" w:cs="Arial"/>
                <w:b/>
                <w:bCs/>
                <w:strike/>
                <w:color w:val="FF0000"/>
                <w:sz w:val="20"/>
                <w:szCs w:val="20"/>
                <w:vertAlign w:val="superscript"/>
              </w:rPr>
            </w:pPr>
            <w:r w:rsidRPr="00663475">
              <w:rPr>
                <w:rFonts w:ascii="Arial" w:hAnsi="Arial" w:cs="Arial"/>
                <w:b/>
                <w:bCs/>
                <w:sz w:val="20"/>
                <w:szCs w:val="20"/>
              </w:rPr>
              <w:t>TAK</w:t>
            </w:r>
            <w:r w:rsidR="0019139C" w:rsidRPr="00577EA3">
              <w:rPr>
                <w:rFonts w:ascii="Arial" w:hAnsi="Arial" w:cs="Arial"/>
                <w:b/>
                <w:bCs/>
                <w:sz w:val="20"/>
                <w:szCs w:val="20"/>
                <w:vertAlign w:val="superscript"/>
              </w:rPr>
              <w:t>6</w:t>
            </w:r>
          </w:p>
        </w:tc>
        <w:tc>
          <w:tcPr>
            <w:tcW w:w="709" w:type="dxa"/>
            <w:tcBorders>
              <w:top w:val="single" w:sz="12" w:space="0" w:color="auto"/>
              <w:left w:val="single" w:sz="4" w:space="0" w:color="auto"/>
              <w:bottom w:val="single" w:sz="12" w:space="0" w:color="auto"/>
              <w:right w:val="single" w:sz="4" w:space="0" w:color="auto"/>
            </w:tcBorders>
            <w:vAlign w:val="center"/>
          </w:tcPr>
          <w:p w:rsidR="004F4D95" w:rsidRPr="00663475" w:rsidRDefault="004F4D95" w:rsidP="00FB7864">
            <w:pPr>
              <w:rPr>
                <w:rFonts w:ascii="Arial" w:hAnsi="Arial" w:cs="Arial"/>
                <w:sz w:val="20"/>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4F4D95" w:rsidRPr="00663475" w:rsidRDefault="004F4D95" w:rsidP="00FB7864">
            <w:pPr>
              <w:rPr>
                <w:rFonts w:ascii="Arial" w:hAnsi="Arial" w:cs="Arial"/>
                <w:b/>
                <w:bCs/>
                <w:sz w:val="20"/>
                <w:szCs w:val="20"/>
                <w:vertAlign w:val="superscript"/>
              </w:rPr>
            </w:pPr>
            <w:r w:rsidRPr="00663475">
              <w:rPr>
                <w:rFonts w:ascii="Arial" w:hAnsi="Arial" w:cs="Arial"/>
                <w:b/>
                <w:bCs/>
                <w:sz w:val="20"/>
                <w:szCs w:val="20"/>
              </w:rPr>
              <w:t>NIE</w:t>
            </w:r>
            <w:r w:rsidR="0019139C" w:rsidRPr="00577EA3">
              <w:rPr>
                <w:rFonts w:ascii="Arial" w:hAnsi="Arial" w:cs="Arial"/>
                <w:b/>
                <w:bCs/>
                <w:sz w:val="20"/>
                <w:szCs w:val="20"/>
                <w:vertAlign w:val="superscript"/>
              </w:rPr>
              <w:t>7</w:t>
            </w:r>
          </w:p>
        </w:tc>
        <w:tc>
          <w:tcPr>
            <w:tcW w:w="708" w:type="dxa"/>
            <w:tcBorders>
              <w:top w:val="single" w:sz="12" w:space="0" w:color="auto"/>
              <w:left w:val="single" w:sz="4" w:space="0" w:color="auto"/>
              <w:bottom w:val="single" w:sz="12" w:space="0" w:color="auto"/>
              <w:right w:val="single" w:sz="12" w:space="0" w:color="auto"/>
            </w:tcBorders>
            <w:vAlign w:val="center"/>
          </w:tcPr>
          <w:p w:rsidR="004F4D95" w:rsidRPr="00663475" w:rsidRDefault="004F4D95" w:rsidP="00FB7864">
            <w:pPr>
              <w:rPr>
                <w:rFonts w:ascii="Arial" w:hAnsi="Arial" w:cs="Arial"/>
                <w:sz w:val="20"/>
                <w:szCs w:val="20"/>
              </w:rPr>
            </w:pPr>
          </w:p>
        </w:tc>
      </w:tr>
    </w:tbl>
    <w:p w:rsidR="004F4D95" w:rsidRPr="00663475" w:rsidRDefault="0019139C" w:rsidP="00956600">
      <w:pPr>
        <w:spacing w:after="0" w:line="240" w:lineRule="auto"/>
        <w:jc w:val="both"/>
        <w:rPr>
          <w:rFonts w:ascii="Arial" w:hAnsi="Arial" w:cs="Arial"/>
          <w:sz w:val="18"/>
          <w:szCs w:val="18"/>
          <w:lang w:eastAsia="pl-PL"/>
        </w:rPr>
      </w:pPr>
      <w:r w:rsidRPr="00577EA3">
        <w:rPr>
          <w:rFonts w:ascii="Arial" w:hAnsi="Arial" w:cs="Arial"/>
          <w:sz w:val="18"/>
          <w:szCs w:val="18"/>
          <w:vertAlign w:val="superscript"/>
          <w:lang w:eastAsia="pl-PL"/>
        </w:rPr>
        <w:t>6</w:t>
      </w:r>
      <w:r w:rsidR="00956600" w:rsidRPr="00663475">
        <w:rPr>
          <w:rFonts w:ascii="Arial" w:hAnsi="Arial" w:cs="Arial"/>
          <w:sz w:val="18"/>
          <w:szCs w:val="18"/>
          <w:vertAlign w:val="superscript"/>
          <w:lang w:eastAsia="pl-PL"/>
        </w:rPr>
        <w:t xml:space="preserve"> </w:t>
      </w:r>
      <w:r w:rsidR="004F4D95" w:rsidRPr="00663475">
        <w:rPr>
          <w:rFonts w:ascii="Arial" w:hAnsi="Arial" w:cs="Arial"/>
          <w:sz w:val="18"/>
          <w:szCs w:val="18"/>
          <w:lang w:eastAsia="pl-PL"/>
        </w:rPr>
        <w:t xml:space="preserve">W przypadku wyboru odpowiedzi „TAK” należy przerwać wypełnianie formularza </w:t>
      </w:r>
      <w:r w:rsidR="006D1D21" w:rsidRPr="00663475">
        <w:rPr>
          <w:rFonts w:ascii="Arial" w:hAnsi="Arial" w:cs="Arial"/>
          <w:sz w:val="18"/>
          <w:szCs w:val="18"/>
          <w:lang w:eastAsia="pl-PL"/>
        </w:rPr>
        <w:t>i uzupełnić oświadczenie</w:t>
      </w:r>
      <w:r w:rsidR="004F4D95" w:rsidRPr="00663475">
        <w:rPr>
          <w:rFonts w:ascii="Arial" w:hAnsi="Arial" w:cs="Arial"/>
          <w:sz w:val="18"/>
          <w:szCs w:val="18"/>
          <w:lang w:eastAsia="pl-PL"/>
        </w:rPr>
        <w:t xml:space="preserve">. </w:t>
      </w:r>
      <w:r w:rsidR="002561EC" w:rsidRPr="00733737">
        <w:rPr>
          <w:rFonts w:ascii="Arial" w:hAnsi="Arial" w:cs="Arial"/>
          <w:sz w:val="18"/>
          <w:szCs w:val="18"/>
          <w:lang w:eastAsia="pl-PL"/>
        </w:rPr>
        <w:t>Udzielone odpowiedzi wskazują, że p</w:t>
      </w:r>
      <w:r w:rsidR="004F4D95" w:rsidRPr="00733737">
        <w:rPr>
          <w:rFonts w:ascii="Arial" w:hAnsi="Arial" w:cs="Arial"/>
          <w:sz w:val="18"/>
          <w:szCs w:val="18"/>
          <w:lang w:eastAsia="pl-PL"/>
        </w:rPr>
        <w:t xml:space="preserve">omoc uzyskana ze środków NCN </w:t>
      </w:r>
      <w:r w:rsidR="004F4D95" w:rsidRPr="00733737">
        <w:rPr>
          <w:rFonts w:ascii="Arial" w:hAnsi="Arial" w:cs="Arial"/>
          <w:sz w:val="18"/>
          <w:szCs w:val="18"/>
          <w:u w:val="single"/>
          <w:lang w:eastAsia="pl-PL"/>
        </w:rPr>
        <w:t>nie będzie stanowić</w:t>
      </w:r>
      <w:r w:rsidR="00AF4440">
        <w:rPr>
          <w:rFonts w:ascii="Arial" w:hAnsi="Arial" w:cs="Arial"/>
          <w:sz w:val="18"/>
          <w:szCs w:val="18"/>
          <w:lang w:eastAsia="pl-PL"/>
        </w:rPr>
        <w:t xml:space="preserve"> pomocy publicznej, o </w:t>
      </w:r>
      <w:r w:rsidR="00956600" w:rsidRPr="00733737">
        <w:rPr>
          <w:rFonts w:ascii="Arial" w:hAnsi="Arial" w:cs="Arial"/>
          <w:sz w:val="18"/>
          <w:szCs w:val="18"/>
          <w:lang w:eastAsia="pl-PL"/>
        </w:rPr>
        <w:t xml:space="preserve">której mowa w art. 107 ust. 1 </w:t>
      </w:r>
      <w:r w:rsidR="00AD66D6" w:rsidRPr="00733737">
        <w:rPr>
          <w:rFonts w:ascii="Arial" w:hAnsi="Arial" w:cs="Arial"/>
          <w:sz w:val="18"/>
          <w:szCs w:val="18"/>
          <w:lang w:eastAsia="pl-PL"/>
        </w:rPr>
        <w:t>TFUE</w:t>
      </w:r>
      <w:r w:rsidR="00733737" w:rsidRPr="00733737">
        <w:rPr>
          <w:rFonts w:ascii="Arial" w:hAnsi="Arial" w:cs="Arial"/>
          <w:sz w:val="18"/>
          <w:szCs w:val="18"/>
          <w:lang w:eastAsia="pl-PL"/>
        </w:rPr>
        <w:t>.</w:t>
      </w:r>
    </w:p>
    <w:p w:rsidR="007E7AAD" w:rsidRPr="00234DAF" w:rsidRDefault="00577EA3" w:rsidP="007E7AAD">
      <w:pPr>
        <w:spacing w:after="0" w:line="240" w:lineRule="auto"/>
        <w:jc w:val="both"/>
        <w:rPr>
          <w:rFonts w:ascii="Arial" w:hAnsi="Arial" w:cs="Arial"/>
          <w:sz w:val="18"/>
          <w:szCs w:val="18"/>
          <w:lang w:eastAsia="pl-PL"/>
        </w:rPr>
      </w:pPr>
      <w:r w:rsidRPr="00577EA3">
        <w:rPr>
          <w:rFonts w:ascii="Arial" w:hAnsi="Arial" w:cs="Arial"/>
          <w:sz w:val="18"/>
          <w:szCs w:val="18"/>
          <w:vertAlign w:val="superscript"/>
          <w:lang w:eastAsia="pl-PL"/>
        </w:rPr>
        <w:t>7</w:t>
      </w:r>
      <w:r w:rsidR="00115825" w:rsidRPr="00577EA3">
        <w:rPr>
          <w:rFonts w:ascii="Arial" w:hAnsi="Arial" w:cs="Arial"/>
          <w:sz w:val="18"/>
          <w:szCs w:val="18"/>
          <w:lang w:eastAsia="pl-PL"/>
        </w:rPr>
        <w:t xml:space="preserve"> </w:t>
      </w:r>
      <w:r w:rsidR="00956600" w:rsidRPr="00663475">
        <w:rPr>
          <w:rFonts w:ascii="Arial" w:hAnsi="Arial" w:cs="Arial"/>
          <w:sz w:val="18"/>
          <w:szCs w:val="18"/>
          <w:lang w:eastAsia="pl-PL"/>
        </w:rPr>
        <w:t>W przypadku wyboru odpowiedzi „NIE” należy przerwać wypełnianie form</w:t>
      </w:r>
      <w:r w:rsidR="00E21D56" w:rsidRPr="00663475">
        <w:rPr>
          <w:rFonts w:ascii="Arial" w:hAnsi="Arial" w:cs="Arial"/>
          <w:sz w:val="18"/>
          <w:szCs w:val="18"/>
          <w:lang w:eastAsia="pl-PL"/>
        </w:rPr>
        <w:t>ularza</w:t>
      </w:r>
      <w:r w:rsidR="00663475" w:rsidRPr="00663475">
        <w:rPr>
          <w:rFonts w:ascii="Arial" w:hAnsi="Arial" w:cs="Arial"/>
          <w:sz w:val="18"/>
          <w:szCs w:val="18"/>
          <w:lang w:eastAsia="pl-PL"/>
        </w:rPr>
        <w:t xml:space="preserve">. </w:t>
      </w:r>
      <w:r w:rsidR="007E7AAD">
        <w:rPr>
          <w:rFonts w:ascii="Arial" w:hAnsi="Arial" w:cs="Arial"/>
          <w:sz w:val="18"/>
          <w:szCs w:val="18"/>
          <w:lang w:eastAsia="pl-PL"/>
        </w:rPr>
        <w:t>Finansowanie projektu nie może stanowić pomocy publicznej dla jednostki przejmującej.</w:t>
      </w:r>
    </w:p>
    <w:p w:rsidR="004F4D95" w:rsidRPr="00663475" w:rsidRDefault="004F4D95" w:rsidP="00115825">
      <w:pPr>
        <w:spacing w:after="0" w:line="240" w:lineRule="auto"/>
        <w:jc w:val="both"/>
        <w:rPr>
          <w:rFonts w:ascii="Arial" w:hAnsi="Arial" w:cs="Arial"/>
          <w:sz w:val="18"/>
          <w:szCs w:val="18"/>
          <w:lang w:eastAsia="pl-PL"/>
        </w:rPr>
      </w:pPr>
    </w:p>
    <w:p w:rsidR="00930707" w:rsidRPr="00663475" w:rsidRDefault="00A159CD" w:rsidP="007D208E">
      <w:pPr>
        <w:spacing w:after="0" w:line="240" w:lineRule="auto"/>
        <w:jc w:val="both"/>
        <w:rPr>
          <w:rFonts w:ascii="Arial" w:hAnsi="Arial" w:cs="Arial"/>
          <w:sz w:val="20"/>
          <w:szCs w:val="20"/>
        </w:rPr>
      </w:pPr>
      <w:r w:rsidRPr="00663475">
        <w:rPr>
          <w:rFonts w:ascii="Arial" w:eastAsia="Times New Roman" w:hAnsi="Arial" w:cs="Arial"/>
          <w:sz w:val="20"/>
          <w:szCs w:val="20"/>
          <w:lang w:eastAsia="pl-PL"/>
        </w:rPr>
        <w:t>O</w:t>
      </w:r>
      <w:r w:rsidR="003E06CC" w:rsidRPr="00663475">
        <w:rPr>
          <w:rFonts w:ascii="Arial" w:eastAsia="Times New Roman" w:hAnsi="Arial" w:cs="Arial"/>
          <w:sz w:val="20"/>
          <w:szCs w:val="20"/>
          <w:lang w:eastAsia="pl-PL"/>
        </w:rPr>
        <w:t>świadczam, że powyższe informacje są prawdziwe, kompletne, rzetelne oraz zostały przekazane zgodnie z moją najlepszą wiedzą i przy zachowaniu należytej staranności</w:t>
      </w:r>
      <w:r w:rsidR="003E06CC" w:rsidRPr="00663475">
        <w:rPr>
          <w:rFonts w:ascii="Arial" w:eastAsia="@Arial Unicode MS" w:hAnsi="Arial" w:cs="Arial"/>
          <w:sz w:val="20"/>
          <w:szCs w:val="20"/>
        </w:rPr>
        <w:t>.</w:t>
      </w:r>
    </w:p>
    <w:p w:rsidR="001A05A0" w:rsidRPr="00663475" w:rsidRDefault="001A05A0" w:rsidP="001A05A0">
      <w:pPr>
        <w:autoSpaceDE w:val="0"/>
        <w:autoSpaceDN w:val="0"/>
        <w:adjustRightInd w:val="0"/>
        <w:spacing w:after="0" w:line="240" w:lineRule="auto"/>
        <w:jc w:val="both"/>
        <w:rPr>
          <w:rFonts w:ascii="Arial" w:eastAsia="Times New Roman" w:hAnsi="Arial" w:cs="Arial"/>
          <w:i/>
          <w:sz w:val="20"/>
          <w:szCs w:val="20"/>
          <w:lang w:eastAsia="pl-PL"/>
        </w:rPr>
      </w:pP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p>
    <w:p w:rsidR="00042AA3" w:rsidRPr="00663475" w:rsidRDefault="00234DAF" w:rsidP="001A05A0">
      <w:pPr>
        <w:autoSpaceDE w:val="0"/>
        <w:autoSpaceDN w:val="0"/>
        <w:adjustRightInd w:val="0"/>
        <w:spacing w:after="0"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p>
    <w:p w:rsidR="001A05A0" w:rsidRPr="00663475" w:rsidRDefault="00042AA3" w:rsidP="001A05A0">
      <w:pPr>
        <w:autoSpaceDE w:val="0"/>
        <w:autoSpaceDN w:val="0"/>
        <w:adjustRightInd w:val="0"/>
        <w:spacing w:after="0" w:line="240" w:lineRule="auto"/>
        <w:jc w:val="both"/>
        <w:rPr>
          <w:rFonts w:ascii="Arial" w:eastAsia="Times New Roman" w:hAnsi="Arial" w:cs="Arial"/>
          <w:i/>
          <w:sz w:val="20"/>
          <w:szCs w:val="20"/>
          <w:lang w:eastAsia="pl-PL"/>
        </w:rPr>
      </w:pP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Pr="00663475">
        <w:rPr>
          <w:rFonts w:ascii="Arial" w:eastAsia="Times New Roman" w:hAnsi="Arial" w:cs="Arial"/>
          <w:i/>
          <w:sz w:val="20"/>
          <w:szCs w:val="20"/>
          <w:lang w:eastAsia="pl-PL"/>
        </w:rPr>
        <w:tab/>
      </w:r>
      <w:r w:rsidR="001A05A0" w:rsidRPr="00663475">
        <w:rPr>
          <w:rFonts w:ascii="Arial" w:eastAsia="Times New Roman" w:hAnsi="Arial" w:cs="Arial"/>
          <w:i/>
          <w:sz w:val="20"/>
          <w:szCs w:val="20"/>
          <w:lang w:eastAsia="pl-PL"/>
        </w:rPr>
        <w:t xml:space="preserve">Podpis/y osoby/osób </w:t>
      </w:r>
    </w:p>
    <w:p w:rsidR="000B59D9" w:rsidRPr="00317013" w:rsidRDefault="001A05A0" w:rsidP="00317013">
      <w:pPr>
        <w:spacing w:after="0"/>
        <w:jc w:val="right"/>
        <w:rPr>
          <w:rFonts w:ascii="Arial" w:eastAsia="Times New Roman" w:hAnsi="Arial" w:cs="Arial"/>
          <w:i/>
          <w:sz w:val="20"/>
          <w:szCs w:val="20"/>
          <w:lang w:eastAsia="pl-PL"/>
        </w:rPr>
      </w:pPr>
      <w:r w:rsidRPr="004F4D95">
        <w:rPr>
          <w:rFonts w:ascii="Arial" w:eastAsia="Times New Roman" w:hAnsi="Arial" w:cs="Arial"/>
          <w:i/>
          <w:sz w:val="20"/>
          <w:szCs w:val="20"/>
          <w:lang w:eastAsia="pl-PL"/>
        </w:rPr>
        <w:t>uprawnionych do reprezentacji podmiotu</w:t>
      </w:r>
    </w:p>
    <w:sectPr w:rsidR="000B59D9" w:rsidRPr="00317013" w:rsidSect="007D20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34" w:rsidRDefault="00C01A34" w:rsidP="000B59D9">
      <w:pPr>
        <w:spacing w:after="0" w:line="240" w:lineRule="auto"/>
      </w:pPr>
      <w:r>
        <w:separator/>
      </w:r>
    </w:p>
  </w:endnote>
  <w:endnote w:type="continuationSeparator" w:id="0">
    <w:p w:rsidR="00C01A34" w:rsidRDefault="00C01A34" w:rsidP="000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34" w:rsidRDefault="00C01A34" w:rsidP="000B59D9">
      <w:pPr>
        <w:spacing w:after="0" w:line="240" w:lineRule="auto"/>
      </w:pPr>
      <w:r>
        <w:separator/>
      </w:r>
    </w:p>
  </w:footnote>
  <w:footnote w:type="continuationSeparator" w:id="0">
    <w:p w:rsidR="00C01A34" w:rsidRDefault="00C01A34" w:rsidP="000B5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22" w:rsidRDefault="00C55C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3E"/>
      </v:shape>
    </w:pict>
  </w:numPicBullet>
  <w:abstractNum w:abstractNumId="0" w15:restartNumberingAfterBreak="0">
    <w:nsid w:val="0EB436F2"/>
    <w:multiLevelType w:val="multilevel"/>
    <w:tmpl w:val="6532C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489"/>
    <w:multiLevelType w:val="hybridMultilevel"/>
    <w:tmpl w:val="2D36BCD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6B4CC3"/>
    <w:multiLevelType w:val="hybridMultilevel"/>
    <w:tmpl w:val="353ED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F219DE"/>
    <w:multiLevelType w:val="hybridMultilevel"/>
    <w:tmpl w:val="0916C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5515A3"/>
    <w:multiLevelType w:val="hybridMultilevel"/>
    <w:tmpl w:val="6A7CAE5A"/>
    <w:lvl w:ilvl="0" w:tplc="F4006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BA7AA7"/>
    <w:multiLevelType w:val="hybridMultilevel"/>
    <w:tmpl w:val="48763C4A"/>
    <w:lvl w:ilvl="0" w:tplc="FD6CAF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C06A8E"/>
    <w:multiLevelType w:val="hybridMultilevel"/>
    <w:tmpl w:val="2660A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F16B8"/>
    <w:multiLevelType w:val="hybridMultilevel"/>
    <w:tmpl w:val="B1DCB060"/>
    <w:lvl w:ilvl="0" w:tplc="86D04F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550B4B"/>
    <w:multiLevelType w:val="singleLevel"/>
    <w:tmpl w:val="78FCC80E"/>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2"/>
  </w:num>
  <w:num w:numId="6">
    <w:abstractNumId w:val="7"/>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D9"/>
    <w:rsid w:val="00011FD2"/>
    <w:rsid w:val="0002487F"/>
    <w:rsid w:val="00031C98"/>
    <w:rsid w:val="00042AA3"/>
    <w:rsid w:val="00047B14"/>
    <w:rsid w:val="00077390"/>
    <w:rsid w:val="00085AD5"/>
    <w:rsid w:val="00092E01"/>
    <w:rsid w:val="0009512C"/>
    <w:rsid w:val="000952C6"/>
    <w:rsid w:val="000B59D9"/>
    <w:rsid w:val="000F4C48"/>
    <w:rsid w:val="00106733"/>
    <w:rsid w:val="00115825"/>
    <w:rsid w:val="0011757D"/>
    <w:rsid w:val="0013222D"/>
    <w:rsid w:val="00160024"/>
    <w:rsid w:val="00175691"/>
    <w:rsid w:val="0019139C"/>
    <w:rsid w:val="001A05A0"/>
    <w:rsid w:val="001A3CB5"/>
    <w:rsid w:val="001B07DE"/>
    <w:rsid w:val="001C68AD"/>
    <w:rsid w:val="001C7A4A"/>
    <w:rsid w:val="00207A25"/>
    <w:rsid w:val="00234DAF"/>
    <w:rsid w:val="002529C7"/>
    <w:rsid w:val="002561EC"/>
    <w:rsid w:val="00257810"/>
    <w:rsid w:val="002710E9"/>
    <w:rsid w:val="00281951"/>
    <w:rsid w:val="002925C7"/>
    <w:rsid w:val="002C1E5D"/>
    <w:rsid w:val="002D0E93"/>
    <w:rsid w:val="002D400E"/>
    <w:rsid w:val="002F50E2"/>
    <w:rsid w:val="00317013"/>
    <w:rsid w:val="0035090D"/>
    <w:rsid w:val="003516B4"/>
    <w:rsid w:val="00396F69"/>
    <w:rsid w:val="003B14D7"/>
    <w:rsid w:val="003B5EC2"/>
    <w:rsid w:val="003C22C3"/>
    <w:rsid w:val="003D02CC"/>
    <w:rsid w:val="003E0200"/>
    <w:rsid w:val="003E06CC"/>
    <w:rsid w:val="00415687"/>
    <w:rsid w:val="00432E1E"/>
    <w:rsid w:val="004338D8"/>
    <w:rsid w:val="00434C20"/>
    <w:rsid w:val="00447CBF"/>
    <w:rsid w:val="004504D6"/>
    <w:rsid w:val="00456678"/>
    <w:rsid w:val="00486B65"/>
    <w:rsid w:val="00487985"/>
    <w:rsid w:val="00491812"/>
    <w:rsid w:val="004A2AC7"/>
    <w:rsid w:val="004A6C60"/>
    <w:rsid w:val="004C756F"/>
    <w:rsid w:val="004D7030"/>
    <w:rsid w:val="004F4D95"/>
    <w:rsid w:val="00510687"/>
    <w:rsid w:val="00513539"/>
    <w:rsid w:val="00521D9E"/>
    <w:rsid w:val="00533D63"/>
    <w:rsid w:val="00577EA3"/>
    <w:rsid w:val="00590701"/>
    <w:rsid w:val="005B3C9D"/>
    <w:rsid w:val="005C4B51"/>
    <w:rsid w:val="005E4083"/>
    <w:rsid w:val="005F3D1E"/>
    <w:rsid w:val="006269C0"/>
    <w:rsid w:val="00631760"/>
    <w:rsid w:val="00644B8D"/>
    <w:rsid w:val="00663475"/>
    <w:rsid w:val="006802CA"/>
    <w:rsid w:val="006D1D21"/>
    <w:rsid w:val="006D5668"/>
    <w:rsid w:val="006E2AD7"/>
    <w:rsid w:val="006F2F01"/>
    <w:rsid w:val="006F66A0"/>
    <w:rsid w:val="00726C89"/>
    <w:rsid w:val="00733737"/>
    <w:rsid w:val="00741C05"/>
    <w:rsid w:val="0074492C"/>
    <w:rsid w:val="00763FB8"/>
    <w:rsid w:val="00785329"/>
    <w:rsid w:val="007C1797"/>
    <w:rsid w:val="007D208E"/>
    <w:rsid w:val="007E23D2"/>
    <w:rsid w:val="007E7AAD"/>
    <w:rsid w:val="00804803"/>
    <w:rsid w:val="008501F8"/>
    <w:rsid w:val="00860232"/>
    <w:rsid w:val="008C1292"/>
    <w:rsid w:val="008C6B8F"/>
    <w:rsid w:val="008E4B88"/>
    <w:rsid w:val="00926D88"/>
    <w:rsid w:val="00930707"/>
    <w:rsid w:val="00956600"/>
    <w:rsid w:val="009603E3"/>
    <w:rsid w:val="00961007"/>
    <w:rsid w:val="009703E3"/>
    <w:rsid w:val="009919DB"/>
    <w:rsid w:val="009A1609"/>
    <w:rsid w:val="009E14B2"/>
    <w:rsid w:val="00A03DB8"/>
    <w:rsid w:val="00A159CD"/>
    <w:rsid w:val="00A2262C"/>
    <w:rsid w:val="00A31769"/>
    <w:rsid w:val="00A5583F"/>
    <w:rsid w:val="00A7062F"/>
    <w:rsid w:val="00A76200"/>
    <w:rsid w:val="00A76C09"/>
    <w:rsid w:val="00AC7038"/>
    <w:rsid w:val="00AD2AA1"/>
    <w:rsid w:val="00AD66D6"/>
    <w:rsid w:val="00AD75AA"/>
    <w:rsid w:val="00AF4440"/>
    <w:rsid w:val="00B115C1"/>
    <w:rsid w:val="00B14045"/>
    <w:rsid w:val="00B3269D"/>
    <w:rsid w:val="00B510A7"/>
    <w:rsid w:val="00BE3D30"/>
    <w:rsid w:val="00BF1747"/>
    <w:rsid w:val="00BF4AC0"/>
    <w:rsid w:val="00C01A34"/>
    <w:rsid w:val="00C2274A"/>
    <w:rsid w:val="00C43CE4"/>
    <w:rsid w:val="00C4584D"/>
    <w:rsid w:val="00C54718"/>
    <w:rsid w:val="00C55C22"/>
    <w:rsid w:val="00C836F6"/>
    <w:rsid w:val="00C8676A"/>
    <w:rsid w:val="00C923C5"/>
    <w:rsid w:val="00C944E9"/>
    <w:rsid w:val="00CC7E34"/>
    <w:rsid w:val="00CD0684"/>
    <w:rsid w:val="00D16D68"/>
    <w:rsid w:val="00D17492"/>
    <w:rsid w:val="00D265D9"/>
    <w:rsid w:val="00D47F3D"/>
    <w:rsid w:val="00D55F79"/>
    <w:rsid w:val="00D5790D"/>
    <w:rsid w:val="00D72575"/>
    <w:rsid w:val="00D8097B"/>
    <w:rsid w:val="00D85BC5"/>
    <w:rsid w:val="00DC795B"/>
    <w:rsid w:val="00DC7D80"/>
    <w:rsid w:val="00DD24A2"/>
    <w:rsid w:val="00DF3EC4"/>
    <w:rsid w:val="00E21D56"/>
    <w:rsid w:val="00E34DF3"/>
    <w:rsid w:val="00E67EB5"/>
    <w:rsid w:val="00E91745"/>
    <w:rsid w:val="00EA6166"/>
    <w:rsid w:val="00EC674B"/>
    <w:rsid w:val="00EE6C44"/>
    <w:rsid w:val="00F05744"/>
    <w:rsid w:val="00F12CF3"/>
    <w:rsid w:val="00F15FF5"/>
    <w:rsid w:val="00F47EB6"/>
    <w:rsid w:val="00F50B12"/>
    <w:rsid w:val="00F6680F"/>
    <w:rsid w:val="00F9089D"/>
    <w:rsid w:val="00FA5DD9"/>
    <w:rsid w:val="00FB7864"/>
    <w:rsid w:val="00FD43C6"/>
    <w:rsid w:val="00FD484C"/>
    <w:rsid w:val="00FD4F39"/>
    <w:rsid w:val="00FF0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C6600-430D-47E9-BCC7-5A3143D4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5A0"/>
    <w:pPr>
      <w:spacing w:after="200" w:line="276" w:lineRule="auto"/>
    </w:pPr>
    <w:rPr>
      <w:sz w:val="22"/>
      <w:szCs w:val="22"/>
      <w:lang w:eastAsia="en-US"/>
    </w:rPr>
  </w:style>
  <w:style w:type="paragraph" w:styleId="Nagwek1">
    <w:name w:val="heading 1"/>
    <w:basedOn w:val="Normalny"/>
    <w:next w:val="Normalny"/>
    <w:link w:val="Nagwek1Znak"/>
    <w:qFormat/>
    <w:rsid w:val="000B59D9"/>
    <w:pPr>
      <w:keepNext/>
      <w:spacing w:after="0" w:line="240" w:lineRule="auto"/>
      <w:jc w:val="center"/>
      <w:outlineLvl w:val="0"/>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B59D9"/>
    <w:rPr>
      <w:rFonts w:ascii="Times New Roman" w:eastAsia="Times New Roman" w:hAnsi="Times New Roman" w:cs="Times New Roman"/>
      <w:sz w:val="28"/>
      <w:szCs w:val="20"/>
      <w:lang w:eastAsia="pl-PL"/>
    </w:rPr>
  </w:style>
  <w:style w:type="paragraph" w:customStyle="1" w:styleId="ZnakZnakZnak">
    <w:name w:val="Znak Znak Znak"/>
    <w:basedOn w:val="Normalny"/>
    <w:rsid w:val="000B59D9"/>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0B59D9"/>
    <w:pPr>
      <w:spacing w:after="0" w:line="240" w:lineRule="auto"/>
    </w:pPr>
    <w:rPr>
      <w:sz w:val="20"/>
      <w:szCs w:val="20"/>
    </w:rPr>
  </w:style>
  <w:style w:type="character" w:customStyle="1" w:styleId="TekstprzypisukocowegoZnak">
    <w:name w:val="Tekst przypisu końcowego Znak"/>
    <w:link w:val="Tekstprzypisukocowego"/>
    <w:uiPriority w:val="99"/>
    <w:semiHidden/>
    <w:rsid w:val="000B59D9"/>
    <w:rPr>
      <w:sz w:val="20"/>
      <w:szCs w:val="20"/>
    </w:rPr>
  </w:style>
  <w:style w:type="character" w:styleId="Odwoanieprzypisukocowego">
    <w:name w:val="endnote reference"/>
    <w:uiPriority w:val="99"/>
    <w:semiHidden/>
    <w:unhideWhenUsed/>
    <w:rsid w:val="000B59D9"/>
    <w:rPr>
      <w:vertAlign w:val="superscript"/>
    </w:rPr>
  </w:style>
  <w:style w:type="paragraph" w:styleId="Tekstpodstawowy">
    <w:name w:val="Body Text"/>
    <w:basedOn w:val="Normalny"/>
    <w:link w:val="TekstpodstawowyZnak"/>
    <w:rsid w:val="000B59D9"/>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link w:val="Tekstpodstawowy"/>
    <w:rsid w:val="000B59D9"/>
    <w:rPr>
      <w:rFonts w:ascii="Times New Roman" w:eastAsia="Times New Roman" w:hAnsi="Times New Roman" w:cs="Times New Roman"/>
      <w:sz w:val="28"/>
      <w:szCs w:val="20"/>
      <w:lang w:eastAsia="pl-PL"/>
    </w:rPr>
  </w:style>
  <w:style w:type="paragraph" w:styleId="Tekstprzypisudolnego">
    <w:name w:val="footnote text"/>
    <w:basedOn w:val="Normalny"/>
    <w:link w:val="TekstprzypisudolnegoZnak"/>
    <w:semiHidden/>
    <w:rsid w:val="000B59D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0B59D9"/>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B59D9"/>
    <w:rPr>
      <w:vertAlign w:val="superscript"/>
    </w:rPr>
  </w:style>
  <w:style w:type="character" w:customStyle="1" w:styleId="apple-converted-space">
    <w:name w:val="apple-converted-space"/>
    <w:basedOn w:val="Domylnaczcionkaakapitu"/>
    <w:rsid w:val="004F4D95"/>
  </w:style>
  <w:style w:type="character" w:styleId="Pogrubienie">
    <w:name w:val="Strong"/>
    <w:uiPriority w:val="22"/>
    <w:qFormat/>
    <w:rsid w:val="004F4D95"/>
    <w:rPr>
      <w:b/>
      <w:bCs/>
    </w:rPr>
  </w:style>
  <w:style w:type="character" w:styleId="Uwydatnienie">
    <w:name w:val="Emphasis"/>
    <w:uiPriority w:val="20"/>
    <w:qFormat/>
    <w:rsid w:val="004F4D95"/>
    <w:rPr>
      <w:i/>
      <w:iCs/>
    </w:rPr>
  </w:style>
  <w:style w:type="character" w:styleId="Odwoaniedokomentarza">
    <w:name w:val="annotation reference"/>
    <w:uiPriority w:val="99"/>
    <w:semiHidden/>
    <w:unhideWhenUsed/>
    <w:rsid w:val="00FD4F39"/>
    <w:rPr>
      <w:sz w:val="16"/>
      <w:szCs w:val="16"/>
    </w:rPr>
  </w:style>
  <w:style w:type="paragraph" w:styleId="Tekstkomentarza">
    <w:name w:val="annotation text"/>
    <w:basedOn w:val="Normalny"/>
    <w:link w:val="TekstkomentarzaZnak"/>
    <w:uiPriority w:val="99"/>
    <w:semiHidden/>
    <w:unhideWhenUsed/>
    <w:rsid w:val="00FD4F39"/>
    <w:pPr>
      <w:spacing w:line="240" w:lineRule="auto"/>
    </w:pPr>
    <w:rPr>
      <w:sz w:val="20"/>
      <w:szCs w:val="20"/>
    </w:rPr>
  </w:style>
  <w:style w:type="character" w:customStyle="1" w:styleId="TekstkomentarzaZnak">
    <w:name w:val="Tekst komentarza Znak"/>
    <w:link w:val="Tekstkomentarza"/>
    <w:uiPriority w:val="99"/>
    <w:semiHidden/>
    <w:rsid w:val="00FD4F39"/>
    <w:rPr>
      <w:sz w:val="20"/>
      <w:szCs w:val="20"/>
    </w:rPr>
  </w:style>
  <w:style w:type="paragraph" w:styleId="Tematkomentarza">
    <w:name w:val="annotation subject"/>
    <w:basedOn w:val="Tekstkomentarza"/>
    <w:next w:val="Tekstkomentarza"/>
    <w:link w:val="TematkomentarzaZnak"/>
    <w:uiPriority w:val="99"/>
    <w:semiHidden/>
    <w:unhideWhenUsed/>
    <w:rsid w:val="00FD4F39"/>
    <w:rPr>
      <w:b/>
      <w:bCs/>
    </w:rPr>
  </w:style>
  <w:style w:type="character" w:customStyle="1" w:styleId="TematkomentarzaZnak">
    <w:name w:val="Temat komentarza Znak"/>
    <w:link w:val="Tematkomentarza"/>
    <w:uiPriority w:val="99"/>
    <w:semiHidden/>
    <w:rsid w:val="00FD4F39"/>
    <w:rPr>
      <w:b/>
      <w:bCs/>
      <w:sz w:val="20"/>
      <w:szCs w:val="20"/>
    </w:rPr>
  </w:style>
  <w:style w:type="paragraph" w:styleId="Tekstdymka">
    <w:name w:val="Balloon Text"/>
    <w:basedOn w:val="Normalny"/>
    <w:link w:val="TekstdymkaZnak"/>
    <w:uiPriority w:val="99"/>
    <w:semiHidden/>
    <w:unhideWhenUsed/>
    <w:rsid w:val="00FD4F3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D4F39"/>
    <w:rPr>
      <w:rFonts w:ascii="Tahoma" w:hAnsi="Tahoma" w:cs="Tahoma"/>
      <w:sz w:val="16"/>
      <w:szCs w:val="16"/>
    </w:rPr>
  </w:style>
  <w:style w:type="paragraph" w:styleId="Akapitzlist">
    <w:name w:val="List Paragraph"/>
    <w:basedOn w:val="Normalny"/>
    <w:uiPriority w:val="34"/>
    <w:qFormat/>
    <w:rsid w:val="009919DB"/>
    <w:pPr>
      <w:ind w:left="720"/>
      <w:contextualSpacing/>
    </w:pPr>
  </w:style>
  <w:style w:type="paragraph" w:styleId="Poprawka">
    <w:name w:val="Revision"/>
    <w:hidden/>
    <w:uiPriority w:val="99"/>
    <w:semiHidden/>
    <w:rsid w:val="009603E3"/>
    <w:rPr>
      <w:sz w:val="22"/>
      <w:szCs w:val="22"/>
      <w:lang w:eastAsia="en-US"/>
    </w:rPr>
  </w:style>
  <w:style w:type="paragraph" w:styleId="Nagwek">
    <w:name w:val="header"/>
    <w:basedOn w:val="Normalny"/>
    <w:link w:val="NagwekZnak"/>
    <w:uiPriority w:val="99"/>
    <w:unhideWhenUsed/>
    <w:rsid w:val="007D20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08E"/>
  </w:style>
  <w:style w:type="paragraph" w:styleId="Stopka">
    <w:name w:val="footer"/>
    <w:basedOn w:val="Normalny"/>
    <w:link w:val="StopkaZnak"/>
    <w:uiPriority w:val="99"/>
    <w:unhideWhenUsed/>
    <w:rsid w:val="007D20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08E"/>
  </w:style>
  <w:style w:type="paragraph" w:styleId="NormalnyWeb">
    <w:name w:val="Normal (Web)"/>
    <w:basedOn w:val="Normalny"/>
    <w:uiPriority w:val="99"/>
    <w:unhideWhenUsed/>
    <w:rsid w:val="00E21D5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C836F6"/>
    <w:pPr>
      <w:autoSpaceDE w:val="0"/>
      <w:autoSpaceDN w:val="0"/>
      <w:adjustRightInd w:val="0"/>
    </w:pPr>
    <w:rPr>
      <w:rFonts w:ascii="EUAlbertina" w:hAnsi="EUAlbertina" w:cs="EUAlbertina"/>
      <w:color w:val="000000"/>
      <w:sz w:val="24"/>
      <w:szCs w:val="24"/>
    </w:rPr>
  </w:style>
  <w:style w:type="character" w:styleId="Hipercze">
    <w:name w:val="Hyperlink"/>
    <w:uiPriority w:val="99"/>
    <w:semiHidden/>
    <w:unhideWhenUsed/>
    <w:rsid w:val="00A31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9178">
      <w:bodyDiv w:val="1"/>
      <w:marLeft w:val="0"/>
      <w:marRight w:val="0"/>
      <w:marTop w:val="0"/>
      <w:marBottom w:val="0"/>
      <w:divBdr>
        <w:top w:val="none" w:sz="0" w:space="0" w:color="auto"/>
        <w:left w:val="none" w:sz="0" w:space="0" w:color="auto"/>
        <w:bottom w:val="none" w:sz="0" w:space="0" w:color="auto"/>
        <w:right w:val="none" w:sz="0" w:space="0" w:color="auto"/>
      </w:divBdr>
    </w:div>
    <w:div w:id="625966396">
      <w:bodyDiv w:val="1"/>
      <w:marLeft w:val="0"/>
      <w:marRight w:val="0"/>
      <w:marTop w:val="0"/>
      <w:marBottom w:val="0"/>
      <w:divBdr>
        <w:top w:val="none" w:sz="0" w:space="0" w:color="auto"/>
        <w:left w:val="none" w:sz="0" w:space="0" w:color="auto"/>
        <w:bottom w:val="none" w:sz="0" w:space="0" w:color="auto"/>
        <w:right w:val="none" w:sz="0" w:space="0" w:color="auto"/>
      </w:divBdr>
    </w:div>
    <w:div w:id="626549317">
      <w:bodyDiv w:val="1"/>
      <w:marLeft w:val="0"/>
      <w:marRight w:val="0"/>
      <w:marTop w:val="0"/>
      <w:marBottom w:val="0"/>
      <w:divBdr>
        <w:top w:val="none" w:sz="0" w:space="0" w:color="auto"/>
        <w:left w:val="none" w:sz="0" w:space="0" w:color="auto"/>
        <w:bottom w:val="none" w:sz="0" w:space="0" w:color="auto"/>
        <w:right w:val="none" w:sz="0" w:space="0" w:color="auto"/>
      </w:divBdr>
    </w:div>
    <w:div w:id="661396235">
      <w:bodyDiv w:val="1"/>
      <w:marLeft w:val="0"/>
      <w:marRight w:val="0"/>
      <w:marTop w:val="0"/>
      <w:marBottom w:val="0"/>
      <w:divBdr>
        <w:top w:val="none" w:sz="0" w:space="0" w:color="auto"/>
        <w:left w:val="none" w:sz="0" w:space="0" w:color="auto"/>
        <w:bottom w:val="none" w:sz="0" w:space="0" w:color="auto"/>
        <w:right w:val="none" w:sz="0" w:space="0" w:color="auto"/>
      </w:divBdr>
    </w:div>
    <w:div w:id="927807175">
      <w:bodyDiv w:val="1"/>
      <w:marLeft w:val="0"/>
      <w:marRight w:val="0"/>
      <w:marTop w:val="0"/>
      <w:marBottom w:val="0"/>
      <w:divBdr>
        <w:top w:val="none" w:sz="0" w:space="0" w:color="auto"/>
        <w:left w:val="none" w:sz="0" w:space="0" w:color="auto"/>
        <w:bottom w:val="none" w:sz="0" w:space="0" w:color="auto"/>
        <w:right w:val="none" w:sz="0" w:space="0" w:color="auto"/>
      </w:divBdr>
    </w:div>
    <w:div w:id="951549227">
      <w:bodyDiv w:val="1"/>
      <w:marLeft w:val="0"/>
      <w:marRight w:val="0"/>
      <w:marTop w:val="0"/>
      <w:marBottom w:val="0"/>
      <w:divBdr>
        <w:top w:val="none" w:sz="0" w:space="0" w:color="auto"/>
        <w:left w:val="none" w:sz="0" w:space="0" w:color="auto"/>
        <w:bottom w:val="none" w:sz="0" w:space="0" w:color="auto"/>
        <w:right w:val="none" w:sz="0" w:space="0" w:color="auto"/>
      </w:divBdr>
    </w:div>
    <w:div w:id="1971013437">
      <w:bodyDiv w:val="1"/>
      <w:marLeft w:val="0"/>
      <w:marRight w:val="0"/>
      <w:marTop w:val="0"/>
      <w:marBottom w:val="0"/>
      <w:divBdr>
        <w:top w:val="none" w:sz="0" w:space="0" w:color="auto"/>
        <w:left w:val="none" w:sz="0" w:space="0" w:color="auto"/>
        <w:bottom w:val="none" w:sz="0" w:space="0" w:color="auto"/>
        <w:right w:val="none" w:sz="0" w:space="0" w:color="auto"/>
      </w:divBdr>
    </w:div>
    <w:div w:id="19949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21A9-53E0-4E57-8E4E-F2D277CF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7566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Kania</dc:creator>
  <cp:lastModifiedBy>Magdalena Duer-Wojcik</cp:lastModifiedBy>
  <cp:revision>4</cp:revision>
  <cp:lastPrinted>2012-05-16T12:00:00Z</cp:lastPrinted>
  <dcterms:created xsi:type="dcterms:W3CDTF">2017-04-24T07:41:00Z</dcterms:created>
  <dcterms:modified xsi:type="dcterms:W3CDTF">2018-12-20T12:49:00Z</dcterms:modified>
</cp:coreProperties>
</file>